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0C340" w14:textId="77777777" w:rsidR="00A90E90" w:rsidRPr="00B513D2" w:rsidRDefault="00A90E90" w:rsidP="00A90E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bookmarkStart w:id="0" w:name="_GoBack"/>
      <w:r>
        <w:rPr>
          <w:b/>
          <w:color w:val="000000"/>
          <w:sz w:val="20"/>
          <w:szCs w:val="20"/>
        </w:rPr>
        <w:t xml:space="preserve">6 </w:t>
      </w:r>
      <w:r w:rsidRPr="005444E1">
        <w:rPr>
          <w:b/>
          <w:bCs/>
          <w:color w:val="000000"/>
          <w:sz w:val="20"/>
          <w:szCs w:val="20"/>
        </w:rPr>
        <w:t>Порядок и особенности исчисления и взимания важнейших</w:t>
      </w:r>
      <w:r>
        <w:rPr>
          <w:b/>
          <w:bCs/>
          <w:color w:val="000000"/>
          <w:sz w:val="20"/>
          <w:szCs w:val="20"/>
        </w:rPr>
        <w:t xml:space="preserve"> </w:t>
      </w:r>
      <w:r w:rsidRPr="005444E1">
        <w:rPr>
          <w:b/>
          <w:bCs/>
          <w:color w:val="000000"/>
          <w:sz w:val="20"/>
          <w:szCs w:val="20"/>
        </w:rPr>
        <w:t>налогов</w:t>
      </w:r>
    </w:p>
    <w:bookmarkEnd w:id="0"/>
    <w:p w14:paraId="2DFF1B6F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color w:val="000000"/>
          <w:sz w:val="20"/>
          <w:szCs w:val="20"/>
        </w:rPr>
      </w:pPr>
    </w:p>
    <w:p w14:paraId="2ECC391B" w14:textId="77777777" w:rsidR="00A90E90" w:rsidRPr="005444E1" w:rsidRDefault="00A90E90" w:rsidP="00A90E90">
      <w:pPr>
        <w:ind w:firstLine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>Документ, регламентирующий концептуальные положения структуры и функционирования налоговой системы РФ, — это Налоговый кодекс РФ, который в значительной части является законом прямого действия. Это касается прежде всего обеспечения прав и обязанностей участников налоговых отношений, единства и ясности установления процедур и ме</w:t>
      </w:r>
      <w:r w:rsidRPr="005444E1">
        <w:rPr>
          <w:color w:val="000000"/>
          <w:sz w:val="20"/>
          <w:szCs w:val="20"/>
        </w:rPr>
        <w:softHyphen/>
        <w:t>ханизмов исполнения налогового обязательства, проведения налоговых проверок, обжалования решений контролирующих органов.</w:t>
      </w:r>
    </w:p>
    <w:p w14:paraId="6BB79B18" w14:textId="77777777" w:rsidR="00A90E90" w:rsidRPr="005444E1" w:rsidRDefault="00A90E90" w:rsidP="00A90E90">
      <w:pPr>
        <w:ind w:firstLine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>Классификация налогов</w:t>
      </w:r>
      <w:r>
        <w:rPr>
          <w:color w:val="000000"/>
          <w:sz w:val="20"/>
          <w:szCs w:val="20"/>
        </w:rPr>
        <w:t xml:space="preserve"> и сборов на федеральные, регио</w:t>
      </w:r>
      <w:r w:rsidRPr="005444E1">
        <w:rPr>
          <w:color w:val="000000"/>
          <w:sz w:val="20"/>
          <w:szCs w:val="20"/>
        </w:rPr>
        <w:t>нальные и местные соответствует разделению полномочий перечисленных законодательных (представительных) органов власти по введению или отмене налогов и сборов на соответствующей подведомственной терри</w:t>
      </w:r>
      <w:r w:rsidRPr="005444E1">
        <w:rPr>
          <w:color w:val="000000"/>
          <w:sz w:val="20"/>
          <w:szCs w:val="20"/>
        </w:rPr>
        <w:softHyphen/>
        <w:t>тории. Органам законодательной власти субъектов РФ и самоуправления предоставляется право самостоятельно устанавливать и прекращать действие региональных и местных налогов (сборов), изменять их ставки, предоставлять налоговые льготы.</w:t>
      </w:r>
    </w:p>
    <w:p w14:paraId="7DC5E332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 xml:space="preserve">Основное место в налоговой системе России занимают </w:t>
      </w:r>
      <w:r w:rsidRPr="005444E1">
        <w:rPr>
          <w:b/>
          <w:bCs/>
          <w:color w:val="000000"/>
          <w:sz w:val="20"/>
          <w:szCs w:val="20"/>
        </w:rPr>
        <w:t>косвенные налоги</w:t>
      </w:r>
      <w:r w:rsidRPr="005444E1">
        <w:rPr>
          <w:color w:val="000000"/>
          <w:sz w:val="20"/>
          <w:szCs w:val="20"/>
        </w:rPr>
        <w:t>, к которым относятся: НДС, акцизы, таможенная и государственная пошлины.</w:t>
      </w:r>
    </w:p>
    <w:p w14:paraId="2BAA028E" w14:textId="77777777" w:rsidR="00A90E90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 xml:space="preserve">Наиболее существенный из косвенных налогов — </w:t>
      </w:r>
      <w:r w:rsidRPr="005444E1">
        <w:rPr>
          <w:b/>
          <w:bCs/>
          <w:color w:val="000000"/>
          <w:sz w:val="20"/>
          <w:szCs w:val="20"/>
        </w:rPr>
        <w:t>НДС</w:t>
      </w:r>
      <w:r w:rsidRPr="005444E1">
        <w:rPr>
          <w:color w:val="000000"/>
          <w:sz w:val="20"/>
          <w:szCs w:val="20"/>
        </w:rPr>
        <w:t xml:space="preserve">. Схема его взимания была предложена французским экономистом М. Лоре в </w:t>
      </w:r>
      <w:smartTag w:uri="urn:schemas-microsoft-com:office:smarttags" w:element="metricconverter">
        <w:smartTagPr>
          <w:attr w:name="ProductID" w:val="1954 г"/>
        </w:smartTagPr>
        <w:r w:rsidRPr="005444E1">
          <w:rPr>
            <w:color w:val="000000"/>
            <w:sz w:val="20"/>
            <w:szCs w:val="20"/>
          </w:rPr>
          <w:t>1954 г</w:t>
        </w:r>
      </w:smartTag>
      <w:r w:rsidRPr="005444E1">
        <w:rPr>
          <w:color w:val="000000"/>
          <w:sz w:val="20"/>
          <w:szCs w:val="20"/>
        </w:rPr>
        <w:t xml:space="preserve">. Это самый «молодой» из налогов, формирующих основную часть доходов бюджетов. </w:t>
      </w:r>
    </w:p>
    <w:p w14:paraId="3430D223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>При решении задачи развития рыночных отношений в России воз</w:t>
      </w:r>
      <w:r w:rsidRPr="005444E1">
        <w:rPr>
          <w:color w:val="000000"/>
          <w:sz w:val="20"/>
          <w:szCs w:val="20"/>
        </w:rPr>
        <w:softHyphen/>
        <w:t xml:space="preserve">никла необходимость реорганизации налога с оборота, действовавшего до </w:t>
      </w:r>
      <w:smartTag w:uri="urn:schemas-microsoft-com:office:smarttags" w:element="metricconverter">
        <w:smartTagPr>
          <w:attr w:name="ProductID" w:val="1992 г"/>
        </w:smartTagPr>
        <w:r w:rsidRPr="005444E1">
          <w:rPr>
            <w:color w:val="000000"/>
            <w:sz w:val="20"/>
            <w:szCs w:val="20"/>
          </w:rPr>
          <w:t>1992 г</w:t>
        </w:r>
      </w:smartTag>
      <w:r w:rsidRPr="005444E1">
        <w:rPr>
          <w:color w:val="000000"/>
          <w:sz w:val="20"/>
          <w:szCs w:val="20"/>
        </w:rPr>
        <w:t xml:space="preserve">. Более чем на 80% он мобилизовался в бюджет в виде разницы между фиксированными государством розничными и оптовыми ценами. В новых условиях, предполагающих свободное ценообразование на основе спроса и предложения, исключается возможность формирования бюджета посредством налога с оборота. В то же время государство должно иметь стабильный источник доходов бюджета. Это и предопределило введение в Российской Федерации с 1 января </w:t>
      </w:r>
      <w:smartTag w:uri="urn:schemas-microsoft-com:office:smarttags" w:element="metricconverter">
        <w:smartTagPr>
          <w:attr w:name="ProductID" w:val="1992 г"/>
        </w:smartTagPr>
        <w:r w:rsidRPr="005444E1">
          <w:rPr>
            <w:color w:val="000000"/>
            <w:sz w:val="20"/>
            <w:szCs w:val="20"/>
          </w:rPr>
          <w:t>1992 г</w:t>
        </w:r>
      </w:smartTag>
      <w:r w:rsidRPr="005444E1">
        <w:rPr>
          <w:color w:val="000000"/>
          <w:sz w:val="20"/>
          <w:szCs w:val="20"/>
        </w:rPr>
        <w:t>. НДС.</w:t>
      </w:r>
    </w:p>
    <w:p w14:paraId="4FFA464E" w14:textId="77777777" w:rsidR="00A90E90" w:rsidRPr="00D6483E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0"/>
          <w:szCs w:val="20"/>
        </w:rPr>
      </w:pPr>
      <w:r w:rsidRPr="00D6483E">
        <w:rPr>
          <w:bCs/>
          <w:color w:val="000000"/>
          <w:sz w:val="20"/>
          <w:szCs w:val="20"/>
        </w:rPr>
        <w:t>На</w:t>
      </w:r>
      <w:r>
        <w:rPr>
          <w:bCs/>
          <w:color w:val="000000"/>
          <w:sz w:val="20"/>
          <w:szCs w:val="20"/>
        </w:rPr>
        <w:t>ло</w:t>
      </w:r>
      <w:r w:rsidRPr="00D6483E">
        <w:rPr>
          <w:bCs/>
          <w:color w:val="000000"/>
          <w:sz w:val="20"/>
          <w:szCs w:val="20"/>
        </w:rPr>
        <w:t>г на добавленную стоимость (НДС) —форма изъятия в бюджет государства части стоимости товара, работы или услуги, которая создаётся на всех стадиях процесса производства товаров, работ и услуг и вносится в бюджет по мере реализации.</w:t>
      </w:r>
    </w:p>
    <w:p w14:paraId="4F680403" w14:textId="77777777" w:rsidR="00A90E90" w:rsidRPr="00D6483E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0"/>
          <w:szCs w:val="20"/>
        </w:rPr>
      </w:pPr>
      <w:r w:rsidRPr="00D6483E">
        <w:rPr>
          <w:bCs/>
          <w:color w:val="000000"/>
          <w:sz w:val="20"/>
          <w:szCs w:val="20"/>
        </w:rPr>
        <w:t>В результате применения НДС конечный потребитель товара, работы или услуги уплачивает продавцу налог со всей стоимости приобретаемого им блага, однако в бюджет эта сумма начинает поступать ранее конечной реализации, так как налог со своей части стоимости, «добавленной» к стоимости приобретённых сырья, работ и (или) услуг, необходимых для производства, уплачивает в бюджет каждый, кто участвует в производстве товара, работы или услуги на различных стадиях.</w:t>
      </w:r>
    </w:p>
    <w:p w14:paraId="646ED396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b/>
          <w:bCs/>
          <w:color w:val="000000"/>
          <w:sz w:val="20"/>
          <w:szCs w:val="20"/>
        </w:rPr>
        <w:t>НДС</w:t>
      </w:r>
      <w:r w:rsidRPr="005444E1">
        <w:rPr>
          <w:color w:val="000000"/>
          <w:sz w:val="20"/>
          <w:szCs w:val="20"/>
        </w:rPr>
        <w:t xml:space="preserve"> — налог, влияющий на процесс ценообразования и структуру потребления. Его основная функция — фискальная. Круг плательщиков НДС очень широк. К ним относятся организации, индивидуальные предприниматели, лица, признаваемые налогоплатель</w:t>
      </w:r>
      <w:r w:rsidRPr="005444E1">
        <w:rPr>
          <w:color w:val="000000"/>
          <w:sz w:val="20"/>
          <w:szCs w:val="20"/>
        </w:rPr>
        <w:softHyphen/>
        <w:t xml:space="preserve">щиками НДС в связи с перемещением товаров через таможенную границу РФ. </w:t>
      </w:r>
    </w:p>
    <w:p w14:paraId="0AB7FBEF" w14:textId="77777777" w:rsidR="00A90E90" w:rsidRPr="00D6483E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0"/>
          <w:szCs w:val="20"/>
        </w:rPr>
      </w:pPr>
      <w:r w:rsidRPr="00D6483E">
        <w:rPr>
          <w:bCs/>
          <w:color w:val="000000"/>
          <w:sz w:val="20"/>
          <w:szCs w:val="20"/>
        </w:rPr>
        <w:t xml:space="preserve">В соответствии с НК РФ (ст. 146) </w:t>
      </w:r>
      <w:r w:rsidRPr="00D6483E">
        <w:rPr>
          <w:b/>
          <w:bCs/>
          <w:color w:val="000000"/>
          <w:sz w:val="20"/>
          <w:szCs w:val="20"/>
        </w:rPr>
        <w:t>объектом налогообложения</w:t>
      </w:r>
      <w:r w:rsidRPr="00D6483E">
        <w:rPr>
          <w:bCs/>
          <w:color w:val="000000"/>
          <w:sz w:val="20"/>
          <w:szCs w:val="20"/>
        </w:rPr>
        <w:t xml:space="preserve"> признаются следующие операции:</w:t>
      </w:r>
    </w:p>
    <w:p w14:paraId="4F48BC84" w14:textId="77777777" w:rsidR="00A90E90" w:rsidRPr="00D6483E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0"/>
          <w:szCs w:val="20"/>
        </w:rPr>
      </w:pPr>
      <w:r w:rsidRPr="00D6483E">
        <w:rPr>
          <w:bCs/>
          <w:color w:val="000000"/>
          <w:sz w:val="20"/>
          <w:szCs w:val="20"/>
        </w:rPr>
        <w:t>1) реализация товаров (работ, услуг) на территории Российской Федерации, в том числе реализация предметов залога и передача товаров (результатов выполненных работ, оказание услуг) по соглашению о предоставлении отступного или новации, а также передача имущественных прав.</w:t>
      </w:r>
    </w:p>
    <w:p w14:paraId="3474F2BD" w14:textId="77777777" w:rsidR="00A90E90" w:rsidRPr="00D6483E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0"/>
          <w:szCs w:val="20"/>
        </w:rPr>
      </w:pPr>
      <w:r w:rsidRPr="00D6483E">
        <w:rPr>
          <w:bCs/>
          <w:color w:val="000000"/>
          <w:sz w:val="20"/>
          <w:szCs w:val="20"/>
        </w:rPr>
        <w:t>2) передача на территории Российской Федерации товаров (выполнение работ, оказание услуг) для собственных нужд, расходы на которые не принимаются к вычету (в том числе через амортизационные отчисления) при исчислении налога на прибыль организаций;</w:t>
      </w:r>
    </w:p>
    <w:p w14:paraId="05910DE3" w14:textId="77777777" w:rsidR="00A90E90" w:rsidRPr="00D6483E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0"/>
          <w:szCs w:val="20"/>
        </w:rPr>
      </w:pPr>
      <w:r w:rsidRPr="00D6483E">
        <w:rPr>
          <w:bCs/>
          <w:color w:val="000000"/>
          <w:sz w:val="20"/>
          <w:szCs w:val="20"/>
        </w:rPr>
        <w:t>3) выполнение строительно-монтажных работ для собственного потребления;</w:t>
      </w:r>
    </w:p>
    <w:p w14:paraId="28CE6D0C" w14:textId="77777777" w:rsidR="00A90E90" w:rsidRPr="00D6483E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0"/>
          <w:szCs w:val="20"/>
        </w:rPr>
      </w:pPr>
      <w:r w:rsidRPr="00D6483E">
        <w:rPr>
          <w:bCs/>
          <w:color w:val="000000"/>
          <w:sz w:val="20"/>
          <w:szCs w:val="20"/>
        </w:rPr>
        <w:t>4) ввоз товаров на территорию Российской Федерации и иные территории, находящиеся под ее юрисдикцией.</w:t>
      </w:r>
    </w:p>
    <w:p w14:paraId="123A25F3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b/>
          <w:bCs/>
          <w:color w:val="000000"/>
          <w:sz w:val="20"/>
          <w:szCs w:val="20"/>
        </w:rPr>
        <w:t>Не являются объектом налогообложения</w:t>
      </w:r>
      <w:r w:rsidRPr="005444E1">
        <w:rPr>
          <w:color w:val="000000"/>
          <w:sz w:val="20"/>
          <w:szCs w:val="20"/>
        </w:rPr>
        <w:t>, т.е. не признаются реали</w:t>
      </w:r>
      <w:r w:rsidRPr="005444E1">
        <w:rPr>
          <w:color w:val="000000"/>
          <w:sz w:val="20"/>
          <w:szCs w:val="20"/>
        </w:rPr>
        <w:softHyphen/>
        <w:t>зацией товаров (работ, услуг), операции, перечисленные в п. 3 ст. 39 На</w:t>
      </w:r>
      <w:r w:rsidRPr="005444E1">
        <w:rPr>
          <w:color w:val="000000"/>
          <w:sz w:val="20"/>
          <w:szCs w:val="20"/>
        </w:rPr>
        <w:softHyphen/>
        <w:t>логового кодекса РФ:</w:t>
      </w:r>
    </w:p>
    <w:p w14:paraId="5BCEA4C8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>— передача основных средств, нематериальных активов и (или) иного имущества организации ее правопреемнику при реорганизации, а также некоммерческим организациям на осуществление основной деятельности, не связанной с предпринимательской деятельностью;</w:t>
      </w:r>
    </w:p>
    <w:p w14:paraId="21946DC4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>—  передача имущества, если она носит инвестиционный характер (в частности, вклады в уставный (складочный) капитал хозяйственных обществ и товариществ, вклады по договору простого товарищества (по договору совместной деятельности), паевые взносы в паевые фонды ко</w:t>
      </w:r>
      <w:r w:rsidRPr="005444E1">
        <w:rPr>
          <w:color w:val="000000"/>
          <w:sz w:val="20"/>
          <w:szCs w:val="20"/>
        </w:rPr>
        <w:softHyphen/>
        <w:t>оперативов).</w:t>
      </w:r>
    </w:p>
    <w:p w14:paraId="5643BB43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>Этот перечень дополняется ст. 146 Налогового кодекса РФ.</w:t>
      </w:r>
    </w:p>
    <w:p w14:paraId="7F73E8FB" w14:textId="77777777" w:rsidR="00A90E90" w:rsidRPr="0012396A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 xml:space="preserve">В настоящее время в Налоговом кодексе РФ предусмотрены </w:t>
      </w:r>
      <w:r w:rsidRPr="005444E1">
        <w:rPr>
          <w:b/>
          <w:bCs/>
          <w:color w:val="000000"/>
          <w:sz w:val="20"/>
          <w:szCs w:val="20"/>
        </w:rPr>
        <w:t>три уровня ставок НДС:</w:t>
      </w:r>
      <w:r w:rsidRPr="005444E1">
        <w:rPr>
          <w:color w:val="000000"/>
          <w:sz w:val="20"/>
          <w:szCs w:val="20"/>
        </w:rPr>
        <w:t xml:space="preserve"> 0, 10 и 18%.</w:t>
      </w:r>
      <w:r>
        <w:rPr>
          <w:color w:val="000000"/>
          <w:sz w:val="20"/>
          <w:szCs w:val="20"/>
        </w:rPr>
        <w:t xml:space="preserve"> </w:t>
      </w:r>
      <w:r w:rsidRPr="007409EB">
        <w:rPr>
          <w:color w:val="000000"/>
          <w:sz w:val="20"/>
          <w:szCs w:val="20"/>
        </w:rPr>
        <w:t>С 1 января 2019 года НДС вновь будет повышен до 20%</w:t>
      </w:r>
      <w:hyperlink r:id="rId5" w:anchor="cite_note-5" w:history="1">
        <w:r w:rsidRPr="007409EB">
          <w:rPr>
            <w:b/>
            <w:bCs/>
            <w:color w:val="000000"/>
            <w:sz w:val="20"/>
            <w:szCs w:val="20"/>
          </w:rPr>
          <w:t>.</w:t>
        </w:r>
      </w:hyperlink>
      <w:r w:rsidRPr="005444E1">
        <w:rPr>
          <w:color w:val="000000"/>
          <w:sz w:val="20"/>
          <w:szCs w:val="20"/>
        </w:rPr>
        <w:t xml:space="preserve"> </w:t>
      </w:r>
      <w:r w:rsidRPr="005444E1">
        <w:rPr>
          <w:b/>
          <w:bCs/>
          <w:color w:val="000000"/>
          <w:sz w:val="20"/>
          <w:szCs w:val="20"/>
        </w:rPr>
        <w:t>Нулевая ставка</w:t>
      </w:r>
      <w:r w:rsidRPr="005444E1">
        <w:rPr>
          <w:color w:val="000000"/>
          <w:sz w:val="20"/>
          <w:szCs w:val="20"/>
        </w:rPr>
        <w:t xml:space="preserve"> применяется при реализации то</w:t>
      </w:r>
      <w:r w:rsidRPr="005444E1">
        <w:rPr>
          <w:color w:val="000000"/>
          <w:sz w:val="20"/>
          <w:szCs w:val="20"/>
        </w:rPr>
        <w:softHyphen/>
        <w:t>варов на экспорт, а также работ и услуг, непосредственно связанных с про</w:t>
      </w:r>
      <w:r w:rsidRPr="005444E1">
        <w:rPr>
          <w:color w:val="000000"/>
          <w:sz w:val="20"/>
          <w:szCs w:val="20"/>
        </w:rPr>
        <w:softHyphen/>
        <w:t>изводством и продажей этих товаров, работ и услуг по перевозке через та</w:t>
      </w:r>
      <w:r w:rsidRPr="005444E1">
        <w:rPr>
          <w:color w:val="000000"/>
          <w:sz w:val="20"/>
          <w:szCs w:val="20"/>
        </w:rPr>
        <w:softHyphen/>
        <w:t>моженную территорию РФ; товаров, помещенных под таможенный режим международного таможенного транзита; товаров (работ, услуг) для офици</w:t>
      </w:r>
      <w:r w:rsidRPr="005444E1">
        <w:rPr>
          <w:color w:val="000000"/>
          <w:sz w:val="20"/>
          <w:szCs w:val="20"/>
        </w:rPr>
        <w:softHyphen/>
        <w:t>ального пользования иностранными дипломатическими и приравненными к ним представительствами и личного пользования их персонала; услуг по перевозке пассажиров и багажа при условии, что пункт отправления или пункт назначения расположен за пределами территории РФ, и другие обороты.</w:t>
      </w:r>
      <w:r>
        <w:rPr>
          <w:color w:val="000000"/>
          <w:sz w:val="20"/>
          <w:szCs w:val="20"/>
        </w:rPr>
        <w:t xml:space="preserve"> </w:t>
      </w:r>
      <w:r w:rsidRPr="007409EB">
        <w:rPr>
          <w:color w:val="000000"/>
          <w:sz w:val="20"/>
          <w:szCs w:val="20"/>
        </w:rPr>
        <w:t xml:space="preserve">Чтобы экспортёр получил право на нулевую ставку НДС при экспорте, он должен каждый раз подавать в налоговый орган заявление о возврате НДС и комплект </w:t>
      </w:r>
      <w:r w:rsidRPr="007409EB">
        <w:rPr>
          <w:color w:val="000000"/>
          <w:sz w:val="20"/>
          <w:szCs w:val="20"/>
        </w:rPr>
        <w:lastRenderedPageBreak/>
        <w:t>подтверждающих документов.</w:t>
      </w:r>
      <w:r w:rsidRPr="005444E1">
        <w:rPr>
          <w:color w:val="000000"/>
          <w:sz w:val="20"/>
          <w:szCs w:val="20"/>
        </w:rPr>
        <w:t xml:space="preserve"> Налоговая </w:t>
      </w:r>
      <w:r w:rsidRPr="005444E1">
        <w:rPr>
          <w:b/>
          <w:bCs/>
          <w:color w:val="000000"/>
          <w:sz w:val="20"/>
          <w:szCs w:val="20"/>
        </w:rPr>
        <w:t>ставка 10%</w:t>
      </w:r>
      <w:r w:rsidRPr="005444E1">
        <w:rPr>
          <w:color w:val="000000"/>
          <w:sz w:val="20"/>
          <w:szCs w:val="20"/>
        </w:rPr>
        <w:t xml:space="preserve"> применяется при реализации отдельных продовольственных товаров и товаров для детей (по перечню ст. 164 Нало</w:t>
      </w:r>
      <w:r w:rsidRPr="005444E1">
        <w:rPr>
          <w:color w:val="000000"/>
          <w:sz w:val="20"/>
          <w:szCs w:val="20"/>
        </w:rPr>
        <w:softHyphen/>
        <w:t>гового кодекса РФ), а также книжной продукции, связанной с образованием, наукой и культурой</w:t>
      </w:r>
      <w:r>
        <w:rPr>
          <w:color w:val="000000"/>
          <w:sz w:val="20"/>
          <w:szCs w:val="20"/>
        </w:rPr>
        <w:t xml:space="preserve"> и </w:t>
      </w:r>
      <w:proofErr w:type="spellStart"/>
      <w:proofErr w:type="gramStart"/>
      <w:r>
        <w:rPr>
          <w:color w:val="000000"/>
          <w:sz w:val="20"/>
          <w:szCs w:val="20"/>
        </w:rPr>
        <w:t>здравообхранением</w:t>
      </w:r>
      <w:proofErr w:type="spellEnd"/>
      <w:r w:rsidRPr="005444E1">
        <w:rPr>
          <w:color w:val="000000"/>
          <w:sz w:val="20"/>
          <w:szCs w:val="20"/>
        </w:rPr>
        <w:t xml:space="preserve"> В</w:t>
      </w:r>
      <w:proofErr w:type="gramEnd"/>
      <w:r w:rsidRPr="005444E1">
        <w:rPr>
          <w:color w:val="000000"/>
          <w:sz w:val="20"/>
          <w:szCs w:val="20"/>
        </w:rPr>
        <w:t xml:space="preserve"> остальных случаях действует ставка НДС </w:t>
      </w:r>
      <w:r w:rsidRPr="005444E1">
        <w:rPr>
          <w:b/>
          <w:bCs/>
          <w:color w:val="000000"/>
          <w:sz w:val="20"/>
          <w:szCs w:val="20"/>
        </w:rPr>
        <w:t>18%</w:t>
      </w:r>
      <w:r w:rsidRPr="005444E1">
        <w:rPr>
          <w:color w:val="000000"/>
          <w:sz w:val="20"/>
          <w:szCs w:val="20"/>
        </w:rPr>
        <w:t>.</w:t>
      </w:r>
    </w:p>
    <w:p w14:paraId="1CBDD7C0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 xml:space="preserve">Следующий по значимости косвенный налог — </w:t>
      </w:r>
      <w:r w:rsidRPr="005444E1">
        <w:rPr>
          <w:b/>
          <w:bCs/>
          <w:color w:val="000000"/>
          <w:sz w:val="20"/>
          <w:szCs w:val="20"/>
        </w:rPr>
        <w:t>акцизы</w:t>
      </w:r>
      <w:r w:rsidRPr="005444E1">
        <w:rPr>
          <w:color w:val="000000"/>
          <w:sz w:val="20"/>
          <w:szCs w:val="20"/>
        </w:rPr>
        <w:t xml:space="preserve">. </w:t>
      </w:r>
      <w:r w:rsidRPr="00CE63D5">
        <w:rPr>
          <w:color w:val="000000"/>
          <w:sz w:val="20"/>
          <w:szCs w:val="20"/>
        </w:rPr>
        <w:t>Акцизы регулируются Главой 22 Налогового Кодекса Российской Федерации (НК). Акциз является федеральным налогом.</w:t>
      </w:r>
    </w:p>
    <w:p w14:paraId="3A0AB040" w14:textId="77777777" w:rsidR="00A90E90" w:rsidRPr="00CE63D5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0"/>
          <w:szCs w:val="20"/>
        </w:rPr>
      </w:pPr>
      <w:r w:rsidRPr="00CE63D5">
        <w:rPr>
          <w:b/>
          <w:bCs/>
          <w:color w:val="000000"/>
          <w:sz w:val="20"/>
          <w:szCs w:val="20"/>
        </w:rPr>
        <w:t>Акциз</w:t>
      </w:r>
      <w:r w:rsidRPr="00CE63D5">
        <w:rPr>
          <w:bCs/>
          <w:color w:val="000000"/>
          <w:sz w:val="20"/>
          <w:szCs w:val="20"/>
        </w:rPr>
        <w:t xml:space="preserve"> (фр. </w:t>
      </w:r>
      <w:proofErr w:type="spellStart"/>
      <w:r w:rsidRPr="00CE63D5">
        <w:rPr>
          <w:bCs/>
          <w:color w:val="000000"/>
          <w:sz w:val="20"/>
          <w:szCs w:val="20"/>
        </w:rPr>
        <w:t>accise</w:t>
      </w:r>
      <w:proofErr w:type="spellEnd"/>
      <w:r w:rsidRPr="00CE63D5">
        <w:rPr>
          <w:bCs/>
          <w:color w:val="000000"/>
          <w:sz w:val="20"/>
          <w:szCs w:val="20"/>
        </w:rPr>
        <w:t xml:space="preserve">, от лат. </w:t>
      </w:r>
      <w:proofErr w:type="spellStart"/>
      <w:r w:rsidRPr="00CE63D5">
        <w:rPr>
          <w:bCs/>
          <w:color w:val="000000"/>
          <w:sz w:val="20"/>
          <w:szCs w:val="20"/>
        </w:rPr>
        <w:t>accido</w:t>
      </w:r>
      <w:proofErr w:type="spellEnd"/>
      <w:r w:rsidRPr="00CE63D5">
        <w:rPr>
          <w:bCs/>
          <w:color w:val="000000"/>
          <w:sz w:val="20"/>
          <w:szCs w:val="20"/>
        </w:rPr>
        <w:t xml:space="preserve"> — обрезаю) — косвенный налог, налагаемый в момент производства на товары массового потребления (табак, вино и так далее) внутри страны, в отличие от таможенных платежей, несущих ту же функцию, но на товары, доставляемые из-за границы, т. е. из других стран. Включается в цену товаров или тариф за услуги и тем самым фактически уплачивается потребителем. При реализации подакцизных товаров в розницу сумма акциза не выделяется. Акциз служит важным источником доходов государственного бюджета современных стран. Размер акциза по многим товарам достигает половины, а иногда 2/3 их цены.</w:t>
      </w:r>
    </w:p>
    <w:p w14:paraId="47185660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 xml:space="preserve">В соответствии с Налоговым кодексом РФ </w:t>
      </w:r>
      <w:r w:rsidRPr="005444E1">
        <w:rPr>
          <w:b/>
          <w:bCs/>
          <w:color w:val="000000"/>
          <w:sz w:val="20"/>
          <w:szCs w:val="20"/>
        </w:rPr>
        <w:t>плательщиками акцизов</w:t>
      </w:r>
      <w:r w:rsidRPr="005444E1">
        <w:rPr>
          <w:color w:val="000000"/>
          <w:sz w:val="20"/>
          <w:szCs w:val="20"/>
        </w:rPr>
        <w:t xml:space="preserve"> являются организации, индивидуальные предприниматели, лица, при</w:t>
      </w:r>
      <w:r w:rsidRPr="005444E1">
        <w:rPr>
          <w:color w:val="000000"/>
          <w:sz w:val="20"/>
          <w:szCs w:val="20"/>
        </w:rPr>
        <w:softHyphen/>
        <w:t>знаваемые налогоплательщиками в связи с перемещением товаров через таможенную границу РФ.</w:t>
      </w:r>
    </w:p>
    <w:p w14:paraId="0BB67386" w14:textId="77777777" w:rsidR="00A90E90" w:rsidRPr="00CB0961" w:rsidRDefault="00A90E90" w:rsidP="00A90E90">
      <w:pPr>
        <w:shd w:val="clear" w:color="auto" w:fill="FFFFFF"/>
        <w:ind w:firstLine="539"/>
        <w:jc w:val="both"/>
        <w:rPr>
          <w:color w:val="333333"/>
          <w:sz w:val="20"/>
          <w:szCs w:val="20"/>
        </w:rPr>
      </w:pPr>
      <w:r w:rsidRPr="00CB0961">
        <w:rPr>
          <w:rStyle w:val="blk"/>
          <w:color w:val="333333"/>
          <w:sz w:val="20"/>
          <w:szCs w:val="20"/>
        </w:rPr>
        <w:t>Подакцизными товарами признаются:</w:t>
      </w:r>
    </w:p>
    <w:p w14:paraId="717A9C91" w14:textId="77777777" w:rsidR="00A90E90" w:rsidRPr="00E55719" w:rsidRDefault="00A90E90" w:rsidP="00A90E90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333333"/>
          <w:sz w:val="20"/>
          <w:szCs w:val="20"/>
        </w:rPr>
      </w:pPr>
      <w:bookmarkStart w:id="1" w:name="dst7542"/>
      <w:bookmarkEnd w:id="1"/>
      <w:r w:rsidRPr="00E55719">
        <w:rPr>
          <w:rStyle w:val="blk"/>
          <w:color w:val="333333"/>
          <w:sz w:val="20"/>
          <w:szCs w:val="20"/>
        </w:rPr>
        <w:t>этиловый спирт;</w:t>
      </w:r>
    </w:p>
    <w:p w14:paraId="07D54C0F" w14:textId="77777777" w:rsidR="00A90E90" w:rsidRPr="00E55719" w:rsidRDefault="00A90E90" w:rsidP="00A90E90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333333"/>
          <w:sz w:val="20"/>
          <w:szCs w:val="20"/>
        </w:rPr>
      </w:pPr>
      <w:bookmarkStart w:id="2" w:name="dst6183"/>
      <w:bookmarkEnd w:id="2"/>
      <w:r w:rsidRPr="00E55719">
        <w:rPr>
          <w:rStyle w:val="blk"/>
          <w:color w:val="333333"/>
          <w:sz w:val="20"/>
          <w:szCs w:val="20"/>
        </w:rPr>
        <w:t>спиртосодержащая продукция (растворы, эмульсии, суспензии и другие виды продукции в жидком виде) с объемной долей этилового спирта более 9 процентов</w:t>
      </w:r>
      <w:r>
        <w:rPr>
          <w:rStyle w:val="blk"/>
          <w:color w:val="333333"/>
          <w:sz w:val="20"/>
          <w:szCs w:val="20"/>
        </w:rPr>
        <w:t>;</w:t>
      </w:r>
    </w:p>
    <w:p w14:paraId="1CD385C9" w14:textId="77777777" w:rsidR="00A90E90" w:rsidRPr="00E55719" w:rsidRDefault="00A90E90" w:rsidP="00A90E90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rStyle w:val="blk"/>
          <w:color w:val="333333"/>
          <w:sz w:val="20"/>
          <w:szCs w:val="20"/>
        </w:rPr>
      </w:pPr>
      <w:bookmarkStart w:id="3" w:name="dst14121"/>
      <w:bookmarkEnd w:id="3"/>
      <w:r w:rsidRPr="00E55719">
        <w:rPr>
          <w:rStyle w:val="blk"/>
          <w:color w:val="333333"/>
          <w:sz w:val="20"/>
          <w:szCs w:val="20"/>
        </w:rPr>
        <w:t>лекарственные средства, прошедшие </w:t>
      </w:r>
      <w:hyperlink r:id="rId6" w:anchor="dst100156" w:history="1">
        <w:r w:rsidRPr="00E55719">
          <w:rPr>
            <w:rStyle w:val="a5"/>
            <w:color w:val="666699"/>
            <w:sz w:val="20"/>
            <w:szCs w:val="20"/>
          </w:rPr>
          <w:t>государственную регистрацию</w:t>
        </w:r>
      </w:hyperlink>
      <w:r w:rsidRPr="00E55719">
        <w:rPr>
          <w:rStyle w:val="blk"/>
          <w:color w:val="333333"/>
          <w:sz w:val="20"/>
          <w:szCs w:val="20"/>
        </w:rPr>
        <w:t> в уполномоченном федеральном органе исполнительной власти и внесенные в Государственный </w:t>
      </w:r>
      <w:hyperlink r:id="rId7" w:anchor="dst0" w:history="1">
        <w:r w:rsidRPr="00E55719">
          <w:rPr>
            <w:rStyle w:val="a5"/>
            <w:color w:val="666699"/>
            <w:sz w:val="20"/>
            <w:szCs w:val="20"/>
          </w:rPr>
          <w:t>реестр</w:t>
        </w:r>
      </w:hyperlink>
      <w:r w:rsidRPr="00E55719">
        <w:rPr>
          <w:rStyle w:val="blk"/>
          <w:color w:val="333333"/>
          <w:sz w:val="20"/>
          <w:szCs w:val="20"/>
        </w:rPr>
        <w:t xml:space="preserve"> лекарственных средств, </w:t>
      </w:r>
      <w:bookmarkStart w:id="4" w:name="dst100666"/>
      <w:bookmarkEnd w:id="4"/>
    </w:p>
    <w:p w14:paraId="79C03B8B" w14:textId="77777777" w:rsidR="00A90E90" w:rsidRPr="00E55719" w:rsidRDefault="00A90E90" w:rsidP="00A90E90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333333"/>
          <w:sz w:val="20"/>
          <w:szCs w:val="20"/>
        </w:rPr>
      </w:pPr>
      <w:r w:rsidRPr="00E55719">
        <w:rPr>
          <w:rStyle w:val="blk"/>
          <w:color w:val="333333"/>
          <w:sz w:val="20"/>
          <w:szCs w:val="20"/>
        </w:rPr>
        <w:t>препараты ветеринарного назначения, прошедшие </w:t>
      </w:r>
      <w:hyperlink r:id="rId8" w:anchor="dst100011" w:history="1">
        <w:r w:rsidRPr="00E55719">
          <w:rPr>
            <w:rStyle w:val="a5"/>
            <w:color w:val="666699"/>
            <w:sz w:val="20"/>
            <w:szCs w:val="20"/>
          </w:rPr>
          <w:t>государственную регистрацию</w:t>
        </w:r>
      </w:hyperlink>
      <w:r w:rsidRPr="00E55719">
        <w:rPr>
          <w:rStyle w:val="blk"/>
          <w:color w:val="333333"/>
          <w:sz w:val="20"/>
          <w:szCs w:val="20"/>
        </w:rPr>
        <w:t> в уполномоченном федеральном органе исполнительной власти и внесенные в Государственный реестр зарегистрированных ветеринарных препаратов, разработанных для применения в животноводстве на территории Российской Федерации, разлитые в емкости не более 100 мл;</w:t>
      </w:r>
    </w:p>
    <w:p w14:paraId="5EB9474B" w14:textId="77777777" w:rsidR="00A90E90" w:rsidRPr="00E55719" w:rsidRDefault="00A90E90" w:rsidP="00A90E90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333333"/>
          <w:sz w:val="20"/>
          <w:szCs w:val="20"/>
        </w:rPr>
      </w:pPr>
      <w:bookmarkStart w:id="5" w:name="dst6185"/>
      <w:bookmarkEnd w:id="5"/>
      <w:r w:rsidRPr="00E55719">
        <w:rPr>
          <w:rStyle w:val="blk"/>
          <w:color w:val="333333"/>
          <w:sz w:val="20"/>
          <w:szCs w:val="20"/>
        </w:rPr>
        <w:t>парфюмерно-косметическая продукция разлитая в емкости не более 100 мл с объемной долей этилового спирта до 80 процентов включительно и (или) парфюмерно-косметическая продукция с объемной долей этилового спирта до 90 процентов включительно при наличии на флаконе пульверизатора, разлитая в емкости не более 100 мл, а также парфюмерно-косметическая продукция с объемной долей этилового спирта до 90 процентов включительно, разлитая в емкости до 3 мл включительно;</w:t>
      </w:r>
    </w:p>
    <w:p w14:paraId="04F0F592" w14:textId="77777777" w:rsidR="00A90E90" w:rsidRPr="00E55719" w:rsidRDefault="00A90E90" w:rsidP="00A90E90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333333"/>
          <w:sz w:val="20"/>
          <w:szCs w:val="20"/>
        </w:rPr>
      </w:pPr>
      <w:bookmarkStart w:id="6" w:name="dst2864"/>
      <w:bookmarkEnd w:id="6"/>
      <w:r w:rsidRPr="00E55719">
        <w:rPr>
          <w:rStyle w:val="blk"/>
          <w:color w:val="333333"/>
          <w:sz w:val="20"/>
          <w:szCs w:val="20"/>
        </w:rPr>
        <w:t>подлежащие дальнейшей переработке и (или) использованию для технических целей отходы, образующиеся при производстве спирта этилового из пищевого сырья, водок, ликероводочных изделий, соответствующие нормативной документации, утвержденной (согласованной) федеральным органом исполнительной власти;</w:t>
      </w:r>
    </w:p>
    <w:p w14:paraId="2B09960A" w14:textId="77777777" w:rsidR="00A90E90" w:rsidRPr="00E55719" w:rsidRDefault="00A90E90" w:rsidP="00A90E90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333333"/>
          <w:sz w:val="20"/>
          <w:szCs w:val="20"/>
        </w:rPr>
      </w:pPr>
      <w:bookmarkStart w:id="7" w:name="dst7544"/>
      <w:bookmarkEnd w:id="7"/>
      <w:r w:rsidRPr="00E55719">
        <w:rPr>
          <w:rStyle w:val="blk"/>
          <w:color w:val="333333"/>
          <w:sz w:val="20"/>
          <w:szCs w:val="20"/>
        </w:rPr>
        <w:t>виноматериалы, виноградное сусло, иное фруктовое сусло, пивное сусло;</w:t>
      </w:r>
    </w:p>
    <w:p w14:paraId="29CDD9B9" w14:textId="77777777" w:rsidR="00A90E90" w:rsidRPr="00E55719" w:rsidRDefault="00A90E90" w:rsidP="00A90E90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333333"/>
          <w:sz w:val="20"/>
          <w:szCs w:val="20"/>
        </w:rPr>
      </w:pPr>
      <w:bookmarkStart w:id="8" w:name="dst8179"/>
      <w:bookmarkEnd w:id="8"/>
      <w:r w:rsidRPr="00E55719">
        <w:rPr>
          <w:rStyle w:val="blk"/>
          <w:color w:val="333333"/>
          <w:sz w:val="20"/>
          <w:szCs w:val="20"/>
        </w:rPr>
        <w:t xml:space="preserve">алкогольная продукция (водка, ликероводочные изделия, коньяки, вино, фруктовое вино, ликерное вино, игристое вино (шампанское), винные напитки, сидр, </w:t>
      </w:r>
      <w:proofErr w:type="spellStart"/>
      <w:r w:rsidRPr="00E55719">
        <w:rPr>
          <w:rStyle w:val="blk"/>
          <w:color w:val="333333"/>
          <w:sz w:val="20"/>
          <w:szCs w:val="20"/>
        </w:rPr>
        <w:t>пуаре</w:t>
      </w:r>
      <w:proofErr w:type="spellEnd"/>
      <w:r w:rsidRPr="00E55719">
        <w:rPr>
          <w:rStyle w:val="blk"/>
          <w:color w:val="333333"/>
          <w:sz w:val="20"/>
          <w:szCs w:val="20"/>
        </w:rPr>
        <w:t>, медовуха, пиво, напитки, изготавливаемые на основе пива, иные напитки с объемной долей этилового спирта более 0,5 процента, за исключением пищевой продукции в соответствии с </w:t>
      </w:r>
      <w:hyperlink r:id="rId9" w:anchor="dst100005" w:history="1">
        <w:r w:rsidRPr="00E55719">
          <w:rPr>
            <w:rStyle w:val="a5"/>
            <w:color w:val="666699"/>
            <w:sz w:val="20"/>
            <w:szCs w:val="20"/>
          </w:rPr>
          <w:t>перечнем</w:t>
        </w:r>
      </w:hyperlink>
      <w:r w:rsidRPr="00E55719">
        <w:rPr>
          <w:rStyle w:val="blk"/>
          <w:color w:val="333333"/>
          <w:sz w:val="20"/>
          <w:szCs w:val="20"/>
        </w:rPr>
        <w:t>, установленным Правительством Российской Федерации;</w:t>
      </w:r>
    </w:p>
    <w:p w14:paraId="59264ABF" w14:textId="77777777" w:rsidR="00A90E90" w:rsidRPr="00E55719" w:rsidRDefault="00A90E90" w:rsidP="00A90E90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333333"/>
          <w:sz w:val="20"/>
          <w:szCs w:val="20"/>
        </w:rPr>
      </w:pPr>
      <w:bookmarkStart w:id="9" w:name="dst6188"/>
      <w:bookmarkStart w:id="10" w:name="dst100672"/>
      <w:bookmarkEnd w:id="9"/>
      <w:bookmarkEnd w:id="10"/>
      <w:r w:rsidRPr="00E55719">
        <w:rPr>
          <w:rStyle w:val="blk"/>
          <w:color w:val="333333"/>
          <w:sz w:val="20"/>
          <w:szCs w:val="20"/>
        </w:rPr>
        <w:t>табачная продукция;</w:t>
      </w:r>
    </w:p>
    <w:p w14:paraId="2D0E7899" w14:textId="77777777" w:rsidR="00A90E90" w:rsidRPr="00E55719" w:rsidRDefault="00A90E90" w:rsidP="00A90E90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333333"/>
          <w:sz w:val="20"/>
          <w:szCs w:val="20"/>
        </w:rPr>
      </w:pPr>
      <w:bookmarkStart w:id="11" w:name="dst100673"/>
      <w:bookmarkStart w:id="12" w:name="dst6189"/>
      <w:bookmarkEnd w:id="11"/>
      <w:bookmarkEnd w:id="12"/>
      <w:r w:rsidRPr="00E55719">
        <w:rPr>
          <w:rStyle w:val="blk"/>
          <w:color w:val="333333"/>
          <w:sz w:val="20"/>
          <w:szCs w:val="20"/>
        </w:rPr>
        <w:t>автомобили легковые;</w:t>
      </w:r>
    </w:p>
    <w:p w14:paraId="1F355F0C" w14:textId="77777777" w:rsidR="00A90E90" w:rsidRPr="00E55719" w:rsidRDefault="00A90E90" w:rsidP="00A90E90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333333"/>
          <w:sz w:val="20"/>
          <w:szCs w:val="20"/>
        </w:rPr>
      </w:pPr>
      <w:bookmarkStart w:id="13" w:name="dst6190"/>
      <w:bookmarkEnd w:id="13"/>
      <w:r w:rsidRPr="00E55719">
        <w:rPr>
          <w:rStyle w:val="blk"/>
          <w:color w:val="333333"/>
          <w:sz w:val="20"/>
          <w:szCs w:val="20"/>
        </w:rPr>
        <w:t xml:space="preserve">мотоциклы с мощностью двигателя свыше 112,5 кВт (150 </w:t>
      </w:r>
      <w:proofErr w:type="spellStart"/>
      <w:r w:rsidRPr="00E55719">
        <w:rPr>
          <w:rStyle w:val="blk"/>
          <w:color w:val="333333"/>
          <w:sz w:val="20"/>
          <w:szCs w:val="20"/>
        </w:rPr>
        <w:t>л.с</w:t>
      </w:r>
      <w:proofErr w:type="spellEnd"/>
      <w:r w:rsidRPr="00E55719">
        <w:rPr>
          <w:rStyle w:val="blk"/>
          <w:color w:val="333333"/>
          <w:sz w:val="20"/>
          <w:szCs w:val="20"/>
        </w:rPr>
        <w:t>.);</w:t>
      </w:r>
    </w:p>
    <w:p w14:paraId="5D8C248D" w14:textId="77777777" w:rsidR="00A90E90" w:rsidRPr="00E55719" w:rsidRDefault="00A90E90" w:rsidP="00A90E90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333333"/>
          <w:sz w:val="20"/>
          <w:szCs w:val="20"/>
        </w:rPr>
      </w:pPr>
      <w:bookmarkStart w:id="14" w:name="dst100675"/>
      <w:bookmarkEnd w:id="14"/>
      <w:r w:rsidRPr="00E55719">
        <w:rPr>
          <w:rStyle w:val="blk"/>
          <w:color w:val="333333"/>
          <w:sz w:val="20"/>
          <w:szCs w:val="20"/>
        </w:rPr>
        <w:t>автомобильный бензин;</w:t>
      </w:r>
    </w:p>
    <w:p w14:paraId="64632337" w14:textId="77777777" w:rsidR="00A90E90" w:rsidRPr="00E55719" w:rsidRDefault="00A90E90" w:rsidP="00A90E90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333333"/>
          <w:sz w:val="20"/>
          <w:szCs w:val="20"/>
        </w:rPr>
      </w:pPr>
      <w:bookmarkStart w:id="15" w:name="dst100676"/>
      <w:bookmarkEnd w:id="15"/>
      <w:r w:rsidRPr="00E55719">
        <w:rPr>
          <w:rStyle w:val="blk"/>
          <w:color w:val="333333"/>
          <w:sz w:val="20"/>
          <w:szCs w:val="20"/>
        </w:rPr>
        <w:t>дизельное топливо;</w:t>
      </w:r>
    </w:p>
    <w:p w14:paraId="4A4AE7B2" w14:textId="77777777" w:rsidR="00A90E90" w:rsidRPr="00E55719" w:rsidRDefault="00A90E90" w:rsidP="00A90E90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333333"/>
          <w:sz w:val="20"/>
          <w:szCs w:val="20"/>
        </w:rPr>
      </w:pPr>
      <w:bookmarkStart w:id="16" w:name="dst100677"/>
      <w:bookmarkEnd w:id="16"/>
      <w:r w:rsidRPr="00E55719">
        <w:rPr>
          <w:rStyle w:val="blk"/>
          <w:color w:val="333333"/>
          <w:sz w:val="20"/>
          <w:szCs w:val="20"/>
        </w:rPr>
        <w:t>моторные масла для дизельных и (или) карбюраторных (инжекторных) двигателей;</w:t>
      </w:r>
    </w:p>
    <w:p w14:paraId="36A77507" w14:textId="77777777" w:rsidR="00A90E90" w:rsidRPr="00E55719" w:rsidRDefault="00A90E90" w:rsidP="00A90E90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333333"/>
          <w:sz w:val="20"/>
          <w:szCs w:val="20"/>
        </w:rPr>
      </w:pPr>
      <w:bookmarkStart w:id="17" w:name="dst11971"/>
      <w:bookmarkEnd w:id="17"/>
      <w:r w:rsidRPr="00E55719">
        <w:rPr>
          <w:rStyle w:val="blk"/>
          <w:color w:val="333333"/>
          <w:sz w:val="20"/>
          <w:szCs w:val="20"/>
        </w:rPr>
        <w:t xml:space="preserve">прямогонный бензин. </w:t>
      </w:r>
    </w:p>
    <w:p w14:paraId="51414D75" w14:textId="77777777" w:rsidR="00A90E90" w:rsidRPr="00E55719" w:rsidRDefault="00A90E90" w:rsidP="00A90E90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333333"/>
          <w:sz w:val="20"/>
          <w:szCs w:val="20"/>
        </w:rPr>
      </w:pPr>
      <w:bookmarkStart w:id="18" w:name="dst14727"/>
      <w:bookmarkEnd w:id="18"/>
      <w:r w:rsidRPr="00E55719">
        <w:rPr>
          <w:rStyle w:val="blk"/>
          <w:color w:val="333333"/>
          <w:sz w:val="20"/>
          <w:szCs w:val="20"/>
        </w:rPr>
        <w:t xml:space="preserve">средние дистилляты. </w:t>
      </w:r>
    </w:p>
    <w:p w14:paraId="51455905" w14:textId="77777777" w:rsidR="00A90E90" w:rsidRPr="00E55719" w:rsidRDefault="00A90E90" w:rsidP="00A90E90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333333"/>
          <w:sz w:val="20"/>
          <w:szCs w:val="20"/>
        </w:rPr>
      </w:pPr>
      <w:bookmarkStart w:id="19" w:name="dst10584"/>
      <w:bookmarkEnd w:id="19"/>
      <w:r w:rsidRPr="00E55719">
        <w:rPr>
          <w:rStyle w:val="blk"/>
          <w:color w:val="333333"/>
          <w:sz w:val="20"/>
          <w:szCs w:val="20"/>
        </w:rPr>
        <w:t xml:space="preserve">бензол, параксилол, </w:t>
      </w:r>
      <w:proofErr w:type="spellStart"/>
      <w:r w:rsidRPr="00E55719">
        <w:rPr>
          <w:rStyle w:val="blk"/>
          <w:color w:val="333333"/>
          <w:sz w:val="20"/>
          <w:szCs w:val="20"/>
        </w:rPr>
        <w:t>ортоксилол</w:t>
      </w:r>
      <w:proofErr w:type="spellEnd"/>
      <w:r w:rsidRPr="00E55719">
        <w:rPr>
          <w:rStyle w:val="blk"/>
          <w:color w:val="333333"/>
          <w:sz w:val="20"/>
          <w:szCs w:val="20"/>
        </w:rPr>
        <w:t>.</w:t>
      </w:r>
    </w:p>
    <w:p w14:paraId="6C74F4A6" w14:textId="77777777" w:rsidR="00A90E90" w:rsidRPr="00E55719" w:rsidRDefault="00A90E90" w:rsidP="00A90E90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333333"/>
          <w:sz w:val="20"/>
          <w:szCs w:val="20"/>
        </w:rPr>
      </w:pPr>
      <w:bookmarkStart w:id="20" w:name="dst10585"/>
      <w:bookmarkStart w:id="21" w:name="dst10587"/>
      <w:bookmarkEnd w:id="20"/>
      <w:bookmarkEnd w:id="21"/>
      <w:r w:rsidRPr="00E55719">
        <w:rPr>
          <w:rStyle w:val="blk"/>
          <w:color w:val="333333"/>
          <w:sz w:val="20"/>
          <w:szCs w:val="20"/>
        </w:rPr>
        <w:t>авиационный керосин.</w:t>
      </w:r>
    </w:p>
    <w:p w14:paraId="5DDA6A5B" w14:textId="77777777" w:rsidR="00A90E90" w:rsidRPr="00E55719" w:rsidRDefault="00A90E90" w:rsidP="00A90E90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333333"/>
          <w:sz w:val="20"/>
          <w:szCs w:val="20"/>
        </w:rPr>
      </w:pPr>
      <w:bookmarkStart w:id="22" w:name="dst10588"/>
      <w:bookmarkStart w:id="23" w:name="dst10589"/>
      <w:bookmarkEnd w:id="22"/>
      <w:bookmarkEnd w:id="23"/>
      <w:r w:rsidRPr="00E55719">
        <w:rPr>
          <w:rStyle w:val="blk"/>
          <w:color w:val="333333"/>
          <w:sz w:val="20"/>
          <w:szCs w:val="20"/>
        </w:rPr>
        <w:t>природный газ (в случаях, предусмотренных международными договорами Российской Федерации);</w:t>
      </w:r>
    </w:p>
    <w:p w14:paraId="1F2F0E2F" w14:textId="77777777" w:rsidR="00A90E90" w:rsidRPr="00E55719" w:rsidRDefault="00A90E90" w:rsidP="00A90E90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333333"/>
          <w:sz w:val="20"/>
          <w:szCs w:val="20"/>
        </w:rPr>
      </w:pPr>
      <w:bookmarkStart w:id="24" w:name="dst13713"/>
      <w:bookmarkEnd w:id="24"/>
      <w:r w:rsidRPr="00E55719">
        <w:rPr>
          <w:rStyle w:val="blk"/>
          <w:color w:val="333333"/>
          <w:sz w:val="20"/>
          <w:szCs w:val="20"/>
        </w:rPr>
        <w:t>электронные системы доставки никотина;</w:t>
      </w:r>
    </w:p>
    <w:p w14:paraId="6B3FF4D7" w14:textId="77777777" w:rsidR="00A90E90" w:rsidRPr="00E55719" w:rsidRDefault="00A90E90" w:rsidP="00A90E90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333333"/>
          <w:sz w:val="20"/>
          <w:szCs w:val="20"/>
        </w:rPr>
      </w:pPr>
      <w:bookmarkStart w:id="25" w:name="dst13714"/>
      <w:bookmarkEnd w:id="25"/>
      <w:r w:rsidRPr="00E55719">
        <w:rPr>
          <w:rStyle w:val="blk"/>
          <w:color w:val="333333"/>
          <w:sz w:val="20"/>
          <w:szCs w:val="20"/>
        </w:rPr>
        <w:t>жидкости для электронных систем доставки никотина;</w:t>
      </w:r>
    </w:p>
    <w:p w14:paraId="0FA0DF29" w14:textId="77777777" w:rsidR="00A90E90" w:rsidRPr="00E55719" w:rsidRDefault="00A90E90" w:rsidP="00A90E90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333333"/>
          <w:sz w:val="20"/>
          <w:szCs w:val="20"/>
        </w:rPr>
      </w:pPr>
      <w:bookmarkStart w:id="26" w:name="dst13715"/>
      <w:bookmarkEnd w:id="26"/>
      <w:r w:rsidRPr="00E55719">
        <w:rPr>
          <w:rStyle w:val="blk"/>
          <w:color w:val="333333"/>
          <w:sz w:val="20"/>
          <w:szCs w:val="20"/>
        </w:rPr>
        <w:t>табак (табачные изделия), предназначенный для потребления путем нагревания.</w:t>
      </w:r>
    </w:p>
    <w:p w14:paraId="299DCF89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bookmarkStart w:id="27" w:name="dst104360"/>
      <w:bookmarkEnd w:id="27"/>
      <w:r w:rsidRPr="005444E1">
        <w:rPr>
          <w:b/>
          <w:bCs/>
          <w:color w:val="000000"/>
          <w:sz w:val="20"/>
          <w:szCs w:val="20"/>
        </w:rPr>
        <w:t>Объектами обложения акцизами</w:t>
      </w:r>
      <w:r w:rsidRPr="005444E1">
        <w:rPr>
          <w:color w:val="000000"/>
          <w:sz w:val="20"/>
          <w:szCs w:val="20"/>
        </w:rPr>
        <w:t xml:space="preserve"> признаются следующие операции:</w:t>
      </w:r>
    </w:p>
    <w:p w14:paraId="262F719E" w14:textId="77777777" w:rsidR="00A90E90" w:rsidRPr="005444E1" w:rsidRDefault="00A90E90" w:rsidP="00A90E90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>реализация на территории России произведенных лицами подак</w:t>
      </w:r>
      <w:r w:rsidRPr="005444E1">
        <w:rPr>
          <w:color w:val="000000"/>
          <w:sz w:val="20"/>
          <w:szCs w:val="20"/>
        </w:rPr>
        <w:softHyphen/>
        <w:t>цизных товаров;</w:t>
      </w:r>
    </w:p>
    <w:p w14:paraId="052692BE" w14:textId="77777777" w:rsidR="00A90E90" w:rsidRPr="005444E1" w:rsidRDefault="00A90E90" w:rsidP="00A90E90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>передача произведенных из давальческого сырья и материалов нефтепродуктов собственнику этого сырья и материалов, не имеющему свидетельства;</w:t>
      </w:r>
    </w:p>
    <w:p w14:paraId="33D83C6B" w14:textId="77777777" w:rsidR="00A90E90" w:rsidRPr="005444E1" w:rsidRDefault="00A90E90" w:rsidP="00A90E90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lastRenderedPageBreak/>
        <w:t>оприходование нефтепродуктов, самостоятельно произведенных лицом из собственного сырья и материалов, а также полученных нефте</w:t>
      </w:r>
      <w:r w:rsidRPr="005444E1">
        <w:rPr>
          <w:color w:val="000000"/>
          <w:sz w:val="20"/>
          <w:szCs w:val="20"/>
        </w:rPr>
        <w:softHyphen/>
        <w:t>продуктов, в том числе на основе договора переработки с собственником сырья;</w:t>
      </w:r>
    </w:p>
    <w:p w14:paraId="0992B3F5" w14:textId="77777777" w:rsidR="00A90E90" w:rsidRPr="005444E1" w:rsidRDefault="00A90E90" w:rsidP="00A90E90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>приобретение нефтепродуктов в собственность лицами, имеющими соответствующее свидетельство;</w:t>
      </w:r>
    </w:p>
    <w:p w14:paraId="5C0E84BC" w14:textId="77777777" w:rsidR="00A90E90" w:rsidRPr="005444E1" w:rsidRDefault="00A90E90" w:rsidP="00A90E90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>ввоз подакцизных товаров на территорию РФ.</w:t>
      </w:r>
    </w:p>
    <w:p w14:paraId="34070C1F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 xml:space="preserve">Налоговая база по каждому объекту обложения акцизами определяется в зависимости от вида применяемых ставок. Различают следующие </w:t>
      </w:r>
      <w:r w:rsidRPr="005444E1">
        <w:rPr>
          <w:b/>
          <w:bCs/>
          <w:color w:val="000000"/>
          <w:sz w:val="20"/>
          <w:szCs w:val="20"/>
        </w:rPr>
        <w:t>виды налоговых ставок</w:t>
      </w:r>
      <w:r w:rsidRPr="005444E1">
        <w:rPr>
          <w:color w:val="000000"/>
          <w:sz w:val="20"/>
          <w:szCs w:val="20"/>
        </w:rPr>
        <w:t>:</w:t>
      </w:r>
    </w:p>
    <w:p w14:paraId="0D68C35A" w14:textId="77777777" w:rsidR="00A90E90" w:rsidRPr="005444E1" w:rsidRDefault="00A90E90" w:rsidP="00A90E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 w:val="20"/>
          <w:szCs w:val="20"/>
        </w:rPr>
      </w:pPr>
      <w:r w:rsidRPr="005444E1">
        <w:rPr>
          <w:b/>
          <w:bCs/>
          <w:color w:val="000000"/>
          <w:sz w:val="20"/>
          <w:szCs w:val="20"/>
        </w:rPr>
        <w:t>адвалорные</w:t>
      </w:r>
      <w:r w:rsidRPr="005444E1">
        <w:rPr>
          <w:color w:val="000000"/>
          <w:sz w:val="20"/>
          <w:szCs w:val="20"/>
        </w:rPr>
        <w:t>, устанавливаемые в процентах к стоимости подакцизных товаров;</w:t>
      </w:r>
    </w:p>
    <w:p w14:paraId="071B0F1E" w14:textId="77777777" w:rsidR="00A90E90" w:rsidRPr="005444E1" w:rsidRDefault="00A90E90" w:rsidP="00A90E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 xml:space="preserve"> </w:t>
      </w:r>
      <w:r w:rsidRPr="005444E1">
        <w:rPr>
          <w:b/>
          <w:bCs/>
          <w:color w:val="000000"/>
          <w:sz w:val="20"/>
          <w:szCs w:val="20"/>
        </w:rPr>
        <w:t>твердые (специфические)</w:t>
      </w:r>
      <w:r w:rsidRPr="005444E1">
        <w:rPr>
          <w:color w:val="000000"/>
          <w:sz w:val="20"/>
          <w:szCs w:val="20"/>
        </w:rPr>
        <w:t>, устанавливаемые в рублях за единицу измерения товаров;</w:t>
      </w:r>
    </w:p>
    <w:p w14:paraId="341FA6F3" w14:textId="77777777" w:rsidR="00A90E90" w:rsidRPr="005444E1" w:rsidRDefault="00A90E90" w:rsidP="00A90E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 w:val="20"/>
          <w:szCs w:val="20"/>
        </w:rPr>
      </w:pPr>
      <w:r w:rsidRPr="005444E1">
        <w:rPr>
          <w:b/>
          <w:bCs/>
          <w:color w:val="000000"/>
          <w:sz w:val="20"/>
          <w:szCs w:val="20"/>
        </w:rPr>
        <w:t>комбинированные</w:t>
      </w:r>
      <w:r w:rsidRPr="005444E1">
        <w:rPr>
          <w:color w:val="000000"/>
          <w:sz w:val="20"/>
          <w:szCs w:val="20"/>
        </w:rPr>
        <w:t>, сочетающие твердые и адвалорные.</w:t>
      </w:r>
    </w:p>
    <w:p w14:paraId="3D5482D5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>В настоящее время преимущественно применяются твердые ставки, за исключением ставок на сигареты, для которых установлены комбинированные ставки акцизов. Сумма акциза исчисляется как произведение соответствующей налоговой ставки и налоговой базы. Ставки акцизов являются едиными на всей территории РФ. Экспорт товаров за пределы России относится к числу операций, не облагаемых акцизами.  Налоговым периодом по акцизам признается месяц. Сроки их уплаты в бюджет установлены ст. 204 Налогового кодекса РФ и различны в за</w:t>
      </w:r>
      <w:r w:rsidRPr="005444E1">
        <w:rPr>
          <w:color w:val="000000"/>
          <w:sz w:val="20"/>
          <w:szCs w:val="20"/>
        </w:rPr>
        <w:softHyphen/>
        <w:t>висимости от видов подакцизных товаров и особенностей их реализации (оптовая, розничная). При реализации алкогольной продукции уплачи</w:t>
      </w:r>
      <w:r w:rsidRPr="005444E1">
        <w:rPr>
          <w:color w:val="000000"/>
          <w:sz w:val="20"/>
          <w:szCs w:val="20"/>
        </w:rPr>
        <w:softHyphen/>
        <w:t>вается авансовый платеж во время приобретения акцизных либо специ</w:t>
      </w:r>
      <w:r w:rsidRPr="005444E1">
        <w:rPr>
          <w:color w:val="000000"/>
          <w:sz w:val="20"/>
          <w:szCs w:val="20"/>
        </w:rPr>
        <w:softHyphen/>
        <w:t>альных региональных марок, который подлежит вычету при уплате налога за налоговый период.</w:t>
      </w:r>
    </w:p>
    <w:p w14:paraId="6E2BF4F3" w14:textId="77777777" w:rsidR="00A90E90" w:rsidRDefault="00A90E90" w:rsidP="00A90E90">
      <w:pPr>
        <w:ind w:firstLine="426"/>
        <w:jc w:val="both"/>
        <w:rPr>
          <w:b/>
          <w:color w:val="000000"/>
          <w:sz w:val="20"/>
          <w:szCs w:val="20"/>
        </w:rPr>
      </w:pPr>
    </w:p>
    <w:p w14:paraId="27610ABC" w14:textId="77777777" w:rsidR="00A90E90" w:rsidRDefault="00A90E90" w:rsidP="00A90E90">
      <w:pPr>
        <w:spacing w:after="200" w:line="276" w:lineRule="auto"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14:paraId="50E59CE5" w14:textId="77777777" w:rsidR="00A90E90" w:rsidRDefault="00A90E90" w:rsidP="00A90E90">
      <w:pPr>
        <w:ind w:firstLine="426"/>
        <w:jc w:val="both"/>
        <w:rPr>
          <w:color w:val="000000"/>
          <w:sz w:val="20"/>
        </w:rPr>
      </w:pPr>
      <w:r w:rsidRPr="00090A8A">
        <w:rPr>
          <w:color w:val="000000"/>
          <w:sz w:val="20"/>
        </w:rPr>
        <w:lastRenderedPageBreak/>
        <w:t>Таблица 6.1 - Ставки акцизов на 2018 год</w:t>
      </w:r>
    </w:p>
    <w:p w14:paraId="13C0EBCA" w14:textId="77777777" w:rsidR="00A90E90" w:rsidRPr="00090A8A" w:rsidRDefault="00A90E90" w:rsidP="00A90E90">
      <w:pPr>
        <w:ind w:firstLine="426"/>
        <w:jc w:val="both"/>
        <w:rPr>
          <w:color w:val="000000"/>
          <w:sz w:val="16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4"/>
        <w:gridCol w:w="4041"/>
      </w:tblGrid>
      <w:tr w:rsidR="00A90E90" w:rsidRPr="00090A8A" w14:paraId="0E1A7713" w14:textId="77777777" w:rsidTr="008F1E43">
        <w:tc>
          <w:tcPr>
            <w:tcW w:w="0" w:type="auto"/>
            <w:hideMark/>
          </w:tcPr>
          <w:p w14:paraId="6B225BC1" w14:textId="77777777" w:rsidR="00A90E90" w:rsidRPr="00090A8A" w:rsidRDefault="00A90E90" w:rsidP="008F1E43">
            <w:pPr>
              <w:jc w:val="center"/>
              <w:rPr>
                <w:color w:val="000000"/>
                <w:sz w:val="20"/>
                <w:szCs w:val="20"/>
              </w:rPr>
            </w:pPr>
            <w:r w:rsidRPr="00090A8A">
              <w:rPr>
                <w:b/>
                <w:bCs/>
                <w:color w:val="000000"/>
                <w:sz w:val="20"/>
                <w:szCs w:val="20"/>
              </w:rPr>
              <w:t>Продукция</w:t>
            </w:r>
          </w:p>
        </w:tc>
        <w:tc>
          <w:tcPr>
            <w:tcW w:w="0" w:type="auto"/>
            <w:hideMark/>
          </w:tcPr>
          <w:p w14:paraId="2026DDDF" w14:textId="77777777" w:rsidR="00A90E90" w:rsidRPr="00090A8A" w:rsidRDefault="00A90E90" w:rsidP="008F1E43">
            <w:pPr>
              <w:jc w:val="center"/>
              <w:rPr>
                <w:color w:val="000000"/>
                <w:sz w:val="20"/>
                <w:szCs w:val="20"/>
              </w:rPr>
            </w:pPr>
            <w:r w:rsidRPr="00090A8A">
              <w:rPr>
                <w:b/>
                <w:bCs/>
                <w:color w:val="000000"/>
                <w:sz w:val="20"/>
                <w:szCs w:val="20"/>
              </w:rPr>
              <w:t>Налоговая ставка</w:t>
            </w:r>
          </w:p>
        </w:tc>
      </w:tr>
      <w:tr w:rsidR="00A90E90" w:rsidRPr="00090A8A" w14:paraId="13931338" w14:textId="77777777" w:rsidTr="008F1E43">
        <w:tc>
          <w:tcPr>
            <w:tcW w:w="0" w:type="auto"/>
            <w:hideMark/>
          </w:tcPr>
          <w:p w14:paraId="2856DD2F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Алкоголь с массовой долей этилового спирта более 9%</w:t>
            </w:r>
          </w:p>
        </w:tc>
        <w:tc>
          <w:tcPr>
            <w:tcW w:w="0" w:type="auto"/>
            <w:hideMark/>
          </w:tcPr>
          <w:p w14:paraId="27702047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523 руб. за 1 литр</w:t>
            </w:r>
          </w:p>
        </w:tc>
      </w:tr>
      <w:tr w:rsidR="00A90E90" w:rsidRPr="00090A8A" w14:paraId="6149D394" w14:textId="77777777" w:rsidTr="008F1E43">
        <w:tc>
          <w:tcPr>
            <w:tcW w:w="0" w:type="auto"/>
            <w:hideMark/>
          </w:tcPr>
          <w:p w14:paraId="0C551381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Алкоголь с массовой долей этилового спирта менее 9%</w:t>
            </w:r>
          </w:p>
        </w:tc>
        <w:tc>
          <w:tcPr>
            <w:tcW w:w="0" w:type="auto"/>
            <w:hideMark/>
          </w:tcPr>
          <w:p w14:paraId="36D9EC45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418 руб. за литр</w:t>
            </w:r>
          </w:p>
        </w:tc>
      </w:tr>
      <w:tr w:rsidR="00A90E90" w:rsidRPr="00090A8A" w14:paraId="462A3799" w14:textId="77777777" w:rsidTr="008F1E43">
        <w:tc>
          <w:tcPr>
            <w:tcW w:w="0" w:type="auto"/>
            <w:hideMark/>
          </w:tcPr>
          <w:p w14:paraId="6846BDAA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Пиво, содержащее объемную долю этилового спирта до 0,5 %</w:t>
            </w:r>
          </w:p>
        </w:tc>
        <w:tc>
          <w:tcPr>
            <w:tcW w:w="0" w:type="auto"/>
            <w:hideMark/>
          </w:tcPr>
          <w:p w14:paraId="7CE707FC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0 руб. за литр</w:t>
            </w:r>
          </w:p>
        </w:tc>
      </w:tr>
      <w:tr w:rsidR="00A90E90" w:rsidRPr="00090A8A" w14:paraId="0C36CA7B" w14:textId="77777777" w:rsidTr="008F1E43">
        <w:tc>
          <w:tcPr>
            <w:tcW w:w="0" w:type="auto"/>
            <w:hideMark/>
          </w:tcPr>
          <w:p w14:paraId="5CA3B588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Пиво, содержащее объемную долю этилового спирта выше 0,5% и до 8,6%</w:t>
            </w:r>
          </w:p>
        </w:tc>
        <w:tc>
          <w:tcPr>
            <w:tcW w:w="0" w:type="auto"/>
            <w:hideMark/>
          </w:tcPr>
          <w:p w14:paraId="0F781127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21 руб. за литр</w:t>
            </w:r>
          </w:p>
        </w:tc>
      </w:tr>
      <w:tr w:rsidR="00A90E90" w:rsidRPr="00090A8A" w14:paraId="50714F15" w14:textId="77777777" w:rsidTr="008F1E43">
        <w:tc>
          <w:tcPr>
            <w:tcW w:w="0" w:type="auto"/>
            <w:hideMark/>
          </w:tcPr>
          <w:p w14:paraId="2D0284D6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Пиво, с содержанием этилового спирта более 8,6%</w:t>
            </w:r>
          </w:p>
        </w:tc>
        <w:tc>
          <w:tcPr>
            <w:tcW w:w="0" w:type="auto"/>
            <w:hideMark/>
          </w:tcPr>
          <w:p w14:paraId="54AEC967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39 руб. за литр</w:t>
            </w:r>
          </w:p>
        </w:tc>
      </w:tr>
      <w:tr w:rsidR="00A90E90" w:rsidRPr="00090A8A" w14:paraId="2A34C51F" w14:textId="77777777" w:rsidTr="008F1E43">
        <w:tc>
          <w:tcPr>
            <w:tcW w:w="0" w:type="auto"/>
            <w:hideMark/>
          </w:tcPr>
          <w:p w14:paraId="25F3AA3A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Табак курительный, жевательный</w:t>
            </w:r>
          </w:p>
        </w:tc>
        <w:tc>
          <w:tcPr>
            <w:tcW w:w="0" w:type="auto"/>
            <w:hideMark/>
          </w:tcPr>
          <w:p w14:paraId="0FD6457F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2 772 руб. за 1 кг</w:t>
            </w:r>
          </w:p>
        </w:tc>
      </w:tr>
      <w:tr w:rsidR="00A90E90" w:rsidRPr="00090A8A" w14:paraId="20A78E64" w14:textId="77777777" w:rsidTr="008F1E43">
        <w:tc>
          <w:tcPr>
            <w:tcW w:w="0" w:type="auto"/>
            <w:hideMark/>
          </w:tcPr>
          <w:p w14:paraId="457B01A4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Сигареты</w:t>
            </w:r>
          </w:p>
        </w:tc>
        <w:tc>
          <w:tcPr>
            <w:tcW w:w="0" w:type="auto"/>
            <w:hideMark/>
          </w:tcPr>
          <w:p w14:paraId="1AFAC014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1 718 руб. за 1000 штук +14,5% от расчетной стоимости</w:t>
            </w:r>
          </w:p>
        </w:tc>
      </w:tr>
      <w:tr w:rsidR="00A90E90" w:rsidRPr="00090A8A" w14:paraId="06B08423" w14:textId="77777777" w:rsidTr="008F1E43">
        <w:tc>
          <w:tcPr>
            <w:tcW w:w="0" w:type="auto"/>
            <w:hideMark/>
          </w:tcPr>
          <w:p w14:paraId="570E64F9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Сигары</w:t>
            </w:r>
          </w:p>
        </w:tc>
        <w:tc>
          <w:tcPr>
            <w:tcW w:w="0" w:type="auto"/>
            <w:hideMark/>
          </w:tcPr>
          <w:p w14:paraId="5E448BB5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188 руб. за штуку</w:t>
            </w:r>
          </w:p>
        </w:tc>
      </w:tr>
      <w:tr w:rsidR="00A90E90" w:rsidRPr="00090A8A" w14:paraId="570695CB" w14:textId="77777777" w:rsidTr="008F1E43">
        <w:tc>
          <w:tcPr>
            <w:tcW w:w="0" w:type="auto"/>
            <w:hideMark/>
          </w:tcPr>
          <w:p w14:paraId="3CC9DCFA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Жидкости для электронных сигарет</w:t>
            </w:r>
          </w:p>
        </w:tc>
        <w:tc>
          <w:tcPr>
            <w:tcW w:w="0" w:type="auto"/>
            <w:hideMark/>
          </w:tcPr>
          <w:p w14:paraId="272F2762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11 руб. за 1 мл</w:t>
            </w:r>
          </w:p>
        </w:tc>
      </w:tr>
      <w:tr w:rsidR="00A90E90" w:rsidRPr="00090A8A" w14:paraId="067DE6E1" w14:textId="77777777" w:rsidTr="008F1E43">
        <w:tc>
          <w:tcPr>
            <w:tcW w:w="0" w:type="auto"/>
            <w:hideMark/>
          </w:tcPr>
          <w:p w14:paraId="32AD799E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Бензин ниже 5 класса</w:t>
            </w:r>
          </w:p>
        </w:tc>
        <w:tc>
          <w:tcPr>
            <w:tcW w:w="0" w:type="auto"/>
            <w:hideMark/>
          </w:tcPr>
          <w:p w14:paraId="441F7951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13100 руб. за тонну</w:t>
            </w:r>
          </w:p>
        </w:tc>
      </w:tr>
      <w:tr w:rsidR="00A90E90" w:rsidRPr="00090A8A" w14:paraId="44A4781C" w14:textId="77777777" w:rsidTr="008F1E43">
        <w:tc>
          <w:tcPr>
            <w:tcW w:w="0" w:type="auto"/>
            <w:hideMark/>
          </w:tcPr>
          <w:p w14:paraId="270F0009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Бензин 5 класса и выше</w:t>
            </w:r>
          </w:p>
        </w:tc>
        <w:tc>
          <w:tcPr>
            <w:tcW w:w="0" w:type="auto"/>
            <w:hideMark/>
          </w:tcPr>
          <w:p w14:paraId="058118E3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10535 руб. за тонну</w:t>
            </w:r>
          </w:p>
        </w:tc>
      </w:tr>
      <w:tr w:rsidR="00A90E90" w:rsidRPr="00090A8A" w14:paraId="1BF8D990" w14:textId="77777777" w:rsidTr="008F1E43">
        <w:tc>
          <w:tcPr>
            <w:tcW w:w="0" w:type="auto"/>
            <w:hideMark/>
          </w:tcPr>
          <w:p w14:paraId="74A09420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Дизельное топливо</w:t>
            </w:r>
          </w:p>
        </w:tc>
        <w:tc>
          <w:tcPr>
            <w:tcW w:w="0" w:type="auto"/>
            <w:hideMark/>
          </w:tcPr>
          <w:p w14:paraId="4F5F742E" w14:textId="77777777" w:rsidR="00A90E90" w:rsidRPr="00090A8A" w:rsidRDefault="00A90E90" w:rsidP="008F1E43">
            <w:pPr>
              <w:rPr>
                <w:color w:val="000000"/>
                <w:sz w:val="20"/>
                <w:szCs w:val="20"/>
              </w:rPr>
            </w:pPr>
            <w:r w:rsidRPr="00090A8A">
              <w:rPr>
                <w:color w:val="000000"/>
                <w:sz w:val="20"/>
                <w:szCs w:val="20"/>
              </w:rPr>
              <w:t>7 072 руб. за тонну</w:t>
            </w:r>
          </w:p>
        </w:tc>
      </w:tr>
    </w:tbl>
    <w:p w14:paraId="34BF1C6A" w14:textId="77777777" w:rsidR="00A90E90" w:rsidRDefault="00A90E90" w:rsidP="00A90E90">
      <w:pPr>
        <w:ind w:firstLine="426"/>
        <w:jc w:val="both"/>
        <w:rPr>
          <w:b/>
          <w:color w:val="000000"/>
          <w:sz w:val="20"/>
          <w:szCs w:val="20"/>
        </w:rPr>
      </w:pPr>
    </w:p>
    <w:p w14:paraId="22B1E3B4" w14:textId="77777777" w:rsidR="00A90E90" w:rsidRDefault="00A90E90" w:rsidP="00A90E90">
      <w:pPr>
        <w:ind w:firstLine="426"/>
        <w:jc w:val="both"/>
        <w:rPr>
          <w:color w:val="000000"/>
          <w:sz w:val="20"/>
          <w:szCs w:val="20"/>
        </w:rPr>
      </w:pPr>
      <w:r w:rsidRPr="00022F43">
        <w:rPr>
          <w:b/>
          <w:color w:val="000000"/>
          <w:sz w:val="20"/>
          <w:szCs w:val="20"/>
        </w:rPr>
        <w:t>Прямые страховые взносы.</w:t>
      </w:r>
      <w:r>
        <w:rPr>
          <w:color w:val="000000"/>
          <w:sz w:val="20"/>
          <w:szCs w:val="20"/>
        </w:rPr>
        <w:t xml:space="preserve"> </w:t>
      </w:r>
      <w:r w:rsidRPr="00F10B47">
        <w:rPr>
          <w:color w:val="000000"/>
          <w:sz w:val="20"/>
          <w:szCs w:val="20"/>
        </w:rPr>
        <w:t>Это регулярные обязательные платежи страхователя во внебюджетные фонды. Их суть в предоставлении поддержки со стороны государства гражданам, у которых наступил страховой случай. Например, при достижении пенсионного возраста ПФР назначает и выплачивает пенсию, при беременности и последующем рождении ребенка ФСС оказывает финансовую поддержку в виде выплаты различных пособий.</w:t>
      </w:r>
    </w:p>
    <w:p w14:paraId="1D793806" w14:textId="77777777" w:rsidR="00A90E90" w:rsidRPr="00F10B47" w:rsidRDefault="00A90E90" w:rsidP="00A90E90">
      <w:pPr>
        <w:ind w:firstLine="426"/>
        <w:jc w:val="both"/>
        <w:rPr>
          <w:color w:val="000000"/>
          <w:sz w:val="20"/>
          <w:szCs w:val="20"/>
        </w:rPr>
      </w:pPr>
      <w:r w:rsidRPr="00F10B47">
        <w:rPr>
          <w:color w:val="000000"/>
          <w:sz w:val="20"/>
          <w:szCs w:val="20"/>
        </w:rPr>
        <w:t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</w:t>
      </w:r>
    </w:p>
    <w:p w14:paraId="4E670A88" w14:textId="77777777" w:rsidR="00A90E90" w:rsidRPr="00F10B47" w:rsidRDefault="00A90E90" w:rsidP="00A90E90">
      <w:pPr>
        <w:ind w:firstLine="426"/>
        <w:jc w:val="both"/>
        <w:rPr>
          <w:color w:val="000000"/>
          <w:sz w:val="20"/>
          <w:szCs w:val="20"/>
        </w:rPr>
      </w:pPr>
      <w:r w:rsidRPr="00F10B47">
        <w:rPr>
          <w:color w:val="000000"/>
          <w:sz w:val="20"/>
          <w:szCs w:val="20"/>
        </w:rPr>
        <w:t>1) лица, производящие выплаты и иные вознаграждения физическим лицам:</w:t>
      </w:r>
    </w:p>
    <w:p w14:paraId="620BE0C4" w14:textId="77777777" w:rsidR="00A90E90" w:rsidRPr="00F10B47" w:rsidRDefault="00A90E90" w:rsidP="00A90E90">
      <w:pPr>
        <w:ind w:firstLine="426"/>
        <w:jc w:val="both"/>
        <w:rPr>
          <w:color w:val="000000"/>
          <w:sz w:val="20"/>
          <w:szCs w:val="20"/>
        </w:rPr>
      </w:pPr>
      <w:r w:rsidRPr="00F10B47">
        <w:rPr>
          <w:color w:val="000000"/>
          <w:sz w:val="20"/>
          <w:szCs w:val="20"/>
        </w:rPr>
        <w:t>организации;</w:t>
      </w:r>
    </w:p>
    <w:p w14:paraId="7CBAA57A" w14:textId="77777777" w:rsidR="00A90E90" w:rsidRPr="00F10B47" w:rsidRDefault="00A90E90" w:rsidP="00A90E90">
      <w:pPr>
        <w:ind w:firstLine="426"/>
        <w:jc w:val="both"/>
        <w:rPr>
          <w:color w:val="000000"/>
          <w:sz w:val="20"/>
          <w:szCs w:val="20"/>
        </w:rPr>
      </w:pPr>
      <w:r w:rsidRPr="00F10B47">
        <w:rPr>
          <w:color w:val="000000"/>
          <w:sz w:val="20"/>
          <w:szCs w:val="20"/>
        </w:rPr>
        <w:t>индивидуальные предприниматели;</w:t>
      </w:r>
    </w:p>
    <w:p w14:paraId="1F6B3734" w14:textId="77777777" w:rsidR="00A90E90" w:rsidRPr="00F10B47" w:rsidRDefault="00A90E90" w:rsidP="00A90E90">
      <w:pPr>
        <w:ind w:firstLine="426"/>
        <w:jc w:val="both"/>
        <w:rPr>
          <w:color w:val="000000"/>
          <w:sz w:val="20"/>
          <w:szCs w:val="20"/>
        </w:rPr>
      </w:pPr>
      <w:r w:rsidRPr="00F10B47">
        <w:rPr>
          <w:color w:val="000000"/>
          <w:sz w:val="20"/>
          <w:szCs w:val="20"/>
        </w:rPr>
        <w:t>физические лица, не являющиеся индивидуальными предпринимателями;</w:t>
      </w:r>
    </w:p>
    <w:p w14:paraId="6F317F5C" w14:textId="77777777" w:rsidR="00A90E90" w:rsidRPr="00F10B47" w:rsidRDefault="00A90E90" w:rsidP="00A90E90">
      <w:pPr>
        <w:ind w:firstLine="426"/>
        <w:jc w:val="both"/>
        <w:rPr>
          <w:color w:val="000000"/>
          <w:sz w:val="20"/>
          <w:szCs w:val="20"/>
        </w:rPr>
      </w:pPr>
      <w:r w:rsidRPr="00F10B47">
        <w:rPr>
          <w:color w:val="000000"/>
          <w:sz w:val="20"/>
          <w:szCs w:val="20"/>
        </w:rPr>
        <w:t>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 (далее - плательщики, не производящие выплаты и иные вознаграждения физическим лицам).</w:t>
      </w:r>
    </w:p>
    <w:p w14:paraId="58EFD279" w14:textId="77777777" w:rsidR="00A90E90" w:rsidRDefault="00A90E90" w:rsidP="00A90E90">
      <w:pPr>
        <w:ind w:firstLine="426"/>
        <w:jc w:val="both"/>
        <w:rPr>
          <w:color w:val="000000"/>
          <w:sz w:val="20"/>
          <w:szCs w:val="20"/>
        </w:rPr>
      </w:pPr>
      <w:r w:rsidRPr="00F10B47">
        <w:rPr>
          <w:color w:val="000000"/>
          <w:sz w:val="20"/>
          <w:szCs w:val="20"/>
        </w:rPr>
        <w:t>2. Если плательщик относится одновременно к нескольким категориям, он исчисляет и уплачивает страховые взносы отдельно по каждому основанию.</w:t>
      </w:r>
    </w:p>
    <w:p w14:paraId="036A5516" w14:textId="77777777" w:rsidR="00A90E90" w:rsidRPr="00F10B47" w:rsidRDefault="00A90E90" w:rsidP="00A90E90">
      <w:pPr>
        <w:ind w:firstLine="426"/>
        <w:jc w:val="both"/>
        <w:rPr>
          <w:color w:val="000000"/>
          <w:sz w:val="20"/>
          <w:szCs w:val="20"/>
        </w:rPr>
      </w:pPr>
      <w:r w:rsidRPr="00F10B47">
        <w:rPr>
          <w:color w:val="000000"/>
          <w:sz w:val="20"/>
          <w:szCs w:val="20"/>
        </w:rPr>
        <w:t xml:space="preserve">В 2017 - 2020 годах для плательщиков, указанных в подпункте 1 пункта 1 статьи 419 </w:t>
      </w:r>
      <w:r>
        <w:rPr>
          <w:color w:val="000000"/>
          <w:sz w:val="20"/>
          <w:szCs w:val="20"/>
        </w:rPr>
        <w:t>Налогового</w:t>
      </w:r>
      <w:r w:rsidRPr="00F10B47">
        <w:rPr>
          <w:color w:val="000000"/>
          <w:sz w:val="20"/>
          <w:szCs w:val="20"/>
        </w:rPr>
        <w:t xml:space="preserve"> Кодекса (за исключением плательщиков, для которых установлены пониженные тарифы страховых взносов), применяются следующие тарифы страховых взносов:</w:t>
      </w:r>
    </w:p>
    <w:p w14:paraId="214EDA67" w14:textId="77777777" w:rsidR="00A90E90" w:rsidRPr="00F10B47" w:rsidRDefault="00A90E90" w:rsidP="00A90E90">
      <w:pPr>
        <w:ind w:firstLine="426"/>
        <w:jc w:val="both"/>
        <w:rPr>
          <w:color w:val="000000"/>
          <w:sz w:val="20"/>
          <w:szCs w:val="20"/>
        </w:rPr>
      </w:pPr>
      <w:r w:rsidRPr="00F10B47">
        <w:rPr>
          <w:color w:val="000000"/>
          <w:sz w:val="20"/>
          <w:szCs w:val="20"/>
        </w:rPr>
        <w:t>1) на обязательное пенсионное страхование:</w:t>
      </w:r>
    </w:p>
    <w:p w14:paraId="691D57BD" w14:textId="77777777" w:rsidR="00A90E90" w:rsidRPr="00F10B47" w:rsidRDefault="00A90E90" w:rsidP="00A90E90">
      <w:pPr>
        <w:pStyle w:val="a4"/>
        <w:numPr>
          <w:ilvl w:val="0"/>
          <w:numId w:val="4"/>
        </w:numPr>
        <w:ind w:left="426"/>
        <w:jc w:val="both"/>
        <w:rPr>
          <w:color w:val="000000"/>
          <w:sz w:val="20"/>
          <w:szCs w:val="20"/>
        </w:rPr>
      </w:pPr>
      <w:r w:rsidRPr="00F10B47">
        <w:rPr>
          <w:color w:val="000000"/>
          <w:sz w:val="20"/>
          <w:szCs w:val="20"/>
        </w:rPr>
        <w:t>в пределах установленной предельной величины базы для исчисления страховых взносов на обязательное пенсионное страхование - 22 процента;</w:t>
      </w:r>
    </w:p>
    <w:p w14:paraId="25BBE1F3" w14:textId="77777777" w:rsidR="00A90E90" w:rsidRPr="00F10B47" w:rsidRDefault="00A90E90" w:rsidP="00A90E90">
      <w:pPr>
        <w:pStyle w:val="a4"/>
        <w:numPr>
          <w:ilvl w:val="0"/>
          <w:numId w:val="4"/>
        </w:numPr>
        <w:ind w:left="426"/>
        <w:jc w:val="both"/>
        <w:rPr>
          <w:color w:val="000000"/>
          <w:sz w:val="20"/>
          <w:szCs w:val="20"/>
        </w:rPr>
      </w:pPr>
      <w:r w:rsidRPr="00F10B47">
        <w:rPr>
          <w:color w:val="000000"/>
          <w:sz w:val="20"/>
          <w:szCs w:val="20"/>
        </w:rPr>
        <w:t>свыше установленной предельной величины базы для исчисления страховых взносов на обязательное пенсионное страхование - 10 процентов;</w:t>
      </w:r>
    </w:p>
    <w:p w14:paraId="33D7FD85" w14:textId="77777777" w:rsidR="00A90E90" w:rsidRPr="00F10B47" w:rsidRDefault="00A90E90" w:rsidP="00A90E90">
      <w:pPr>
        <w:ind w:firstLine="426"/>
        <w:jc w:val="both"/>
        <w:rPr>
          <w:color w:val="000000"/>
          <w:sz w:val="20"/>
          <w:szCs w:val="20"/>
        </w:rPr>
      </w:pPr>
      <w:r w:rsidRPr="00F10B47">
        <w:rPr>
          <w:color w:val="000000"/>
          <w:sz w:val="20"/>
          <w:szCs w:val="20"/>
        </w:rPr>
        <w:t>2) на обязательное социальное страхование на случай временной нетрудоспособности и в связи с материнством в пределах установленной предельной величины базы для исчисления страховых взносов по данному виду страхования - 2,9 процента;</w:t>
      </w:r>
    </w:p>
    <w:p w14:paraId="0025B3C8" w14:textId="77777777" w:rsidR="00A90E90" w:rsidRPr="00F10B47" w:rsidRDefault="00A90E90" w:rsidP="00A90E90">
      <w:pPr>
        <w:pStyle w:val="a4"/>
        <w:numPr>
          <w:ilvl w:val="0"/>
          <w:numId w:val="5"/>
        </w:numPr>
        <w:ind w:left="426"/>
        <w:jc w:val="both"/>
        <w:rPr>
          <w:color w:val="000000"/>
          <w:sz w:val="20"/>
          <w:szCs w:val="20"/>
        </w:rPr>
      </w:pPr>
      <w:r w:rsidRPr="00F10B47">
        <w:rPr>
          <w:color w:val="000000"/>
          <w:sz w:val="20"/>
          <w:szCs w:val="20"/>
        </w:rPr>
        <w:t>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гражданства, временно пребывающих в Российской Федерации (за исключением высококвалифицированных специалистов в соответствии с Федеральным законом от 25 июля 2002 года N 115-ФЗ "О правовом положении иностранных граждан в Российской Федерации"), в пределах установленной предельной величины базы для исчисления страховых взносов по данному виду страхования - 1,8 процента;</w:t>
      </w:r>
    </w:p>
    <w:p w14:paraId="416EB8AD" w14:textId="77777777" w:rsidR="00A90E90" w:rsidRPr="00F10B47" w:rsidRDefault="00A90E90" w:rsidP="00A90E90">
      <w:pPr>
        <w:ind w:firstLine="426"/>
        <w:jc w:val="both"/>
        <w:rPr>
          <w:color w:val="000000"/>
          <w:sz w:val="20"/>
          <w:szCs w:val="20"/>
        </w:rPr>
      </w:pPr>
      <w:r w:rsidRPr="00F10B47">
        <w:rPr>
          <w:color w:val="000000"/>
          <w:sz w:val="20"/>
          <w:szCs w:val="20"/>
        </w:rPr>
        <w:t>3) на обязательное медицинское страхование - 5,1 процента.</w:t>
      </w:r>
    </w:p>
    <w:p w14:paraId="4FAFA774" w14:textId="77777777" w:rsidR="00A90E90" w:rsidRPr="008C6B16" w:rsidRDefault="00A90E90" w:rsidP="00A90E90">
      <w:pPr>
        <w:ind w:firstLine="426"/>
        <w:jc w:val="both"/>
        <w:rPr>
          <w:color w:val="000000"/>
          <w:sz w:val="20"/>
          <w:szCs w:val="20"/>
        </w:rPr>
      </w:pPr>
    </w:p>
    <w:p w14:paraId="20B7F6DE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b/>
          <w:bCs/>
          <w:color w:val="000000"/>
          <w:sz w:val="20"/>
          <w:szCs w:val="20"/>
        </w:rPr>
        <w:t>Налог на прибыль</w:t>
      </w:r>
      <w:r w:rsidRPr="005444E1">
        <w:rPr>
          <w:color w:val="000000"/>
          <w:sz w:val="20"/>
          <w:szCs w:val="20"/>
        </w:rPr>
        <w:t xml:space="preserve"> — это прямой налог, т.е. его величина находится в прямой зависимости от получаемой прибыли (дохода). </w:t>
      </w:r>
      <w:r w:rsidRPr="005444E1">
        <w:rPr>
          <w:b/>
          <w:bCs/>
          <w:color w:val="000000"/>
          <w:sz w:val="20"/>
          <w:szCs w:val="20"/>
        </w:rPr>
        <w:t>Плательщики налога на прибыль</w:t>
      </w:r>
      <w:r w:rsidRPr="005444E1">
        <w:rPr>
          <w:color w:val="000000"/>
          <w:sz w:val="20"/>
          <w:szCs w:val="20"/>
        </w:rPr>
        <w:t xml:space="preserve"> — это российские, а также иностран</w:t>
      </w:r>
      <w:r w:rsidRPr="005444E1">
        <w:rPr>
          <w:color w:val="000000"/>
          <w:sz w:val="20"/>
          <w:szCs w:val="20"/>
        </w:rPr>
        <w:softHyphen/>
        <w:t>ные организации, осуществляющие деятельность в Российской Федерации через постоянные представительства и (или) получающие доходы от ис</w:t>
      </w:r>
      <w:r w:rsidRPr="005444E1">
        <w:rPr>
          <w:color w:val="000000"/>
          <w:sz w:val="20"/>
          <w:szCs w:val="20"/>
        </w:rPr>
        <w:softHyphen/>
        <w:t>точников в России. Плательщиками также выступают коммерческие банки различных видов, получившие лицензию Банка России, Банк внешней торговли РФ, Банк России и его учреждения; страховые организации, получившие лицензию на обслуживание страховой деятельности; него</w:t>
      </w:r>
      <w:r w:rsidRPr="005444E1">
        <w:rPr>
          <w:color w:val="000000"/>
          <w:sz w:val="20"/>
          <w:szCs w:val="20"/>
        </w:rPr>
        <w:softHyphen/>
        <w:t xml:space="preserve">сударственные пенсионные фонды; профессиональные участники рынка ценных бумаг. </w:t>
      </w:r>
      <w:r w:rsidRPr="005444E1">
        <w:rPr>
          <w:b/>
          <w:bCs/>
          <w:color w:val="000000"/>
          <w:sz w:val="20"/>
          <w:szCs w:val="20"/>
        </w:rPr>
        <w:t xml:space="preserve">Не являются </w:t>
      </w:r>
      <w:r w:rsidRPr="005444E1">
        <w:rPr>
          <w:b/>
          <w:bCs/>
          <w:color w:val="000000"/>
          <w:sz w:val="20"/>
          <w:szCs w:val="20"/>
        </w:rPr>
        <w:lastRenderedPageBreak/>
        <w:t>плательщиками налога на прибыль</w:t>
      </w:r>
      <w:r w:rsidRPr="005444E1">
        <w:rPr>
          <w:color w:val="000000"/>
          <w:sz w:val="20"/>
          <w:szCs w:val="20"/>
        </w:rPr>
        <w:t xml:space="preserve"> следующие организации: перешедшие на уплату единого налога на вмененный до</w:t>
      </w:r>
      <w:r w:rsidRPr="005444E1">
        <w:rPr>
          <w:color w:val="000000"/>
          <w:sz w:val="20"/>
          <w:szCs w:val="20"/>
        </w:rPr>
        <w:softHyphen/>
        <w:t>ход для определенных видов деятельности; применяющие упрощенную систему налогообложения, учета и отчетности; уплачивающие налог на игорный бизнес; являющиеся плательщиками единого сельскохозяй</w:t>
      </w:r>
      <w:r w:rsidRPr="005444E1">
        <w:rPr>
          <w:color w:val="000000"/>
          <w:sz w:val="20"/>
          <w:szCs w:val="20"/>
        </w:rPr>
        <w:softHyphen/>
        <w:t>ственного налога.</w:t>
      </w:r>
    </w:p>
    <w:p w14:paraId="4C866170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b/>
          <w:bCs/>
          <w:color w:val="000000"/>
          <w:sz w:val="20"/>
          <w:szCs w:val="20"/>
        </w:rPr>
        <w:t>Объектом налогообложения по налогу на прибыль</w:t>
      </w:r>
      <w:r w:rsidRPr="005444E1">
        <w:rPr>
          <w:color w:val="000000"/>
          <w:sz w:val="20"/>
          <w:szCs w:val="20"/>
        </w:rPr>
        <w:t xml:space="preserve"> признается прибыль, полученная налогоплательщиком. Для каждой группы плательщиков принят строгий порядок признания прибыли. Российские организации определяют ее как разницу между полученными доходами и произведенными расходами. Иностранные организации, осуществляющие свою деятельность в Российской Федерации через постоянные представитель</w:t>
      </w:r>
      <w:r w:rsidRPr="005444E1">
        <w:rPr>
          <w:color w:val="000000"/>
          <w:sz w:val="20"/>
          <w:szCs w:val="20"/>
        </w:rPr>
        <w:softHyphen/>
        <w:t>ства, доходы, полученные через последние, уменьшают на величину рас</w:t>
      </w:r>
      <w:r w:rsidRPr="005444E1">
        <w:rPr>
          <w:color w:val="000000"/>
          <w:sz w:val="20"/>
          <w:szCs w:val="20"/>
        </w:rPr>
        <w:softHyphen/>
        <w:t xml:space="preserve">ходов этих постоянных представительств. Итоговый результат и является объектом обложения. </w:t>
      </w:r>
    </w:p>
    <w:p w14:paraId="5A54E7C4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>Первое действие предусматривает вычет из доходов взимаемых кос</w:t>
      </w:r>
      <w:r w:rsidRPr="005444E1">
        <w:rPr>
          <w:color w:val="000000"/>
          <w:sz w:val="20"/>
          <w:szCs w:val="20"/>
        </w:rPr>
        <w:softHyphen/>
        <w:t>венных налогов: НДС, акцизов, экспортных пошлин. Затем все доходы организации подразделяются на два вида: доходы от реализации и вне</w:t>
      </w:r>
      <w:r w:rsidRPr="005444E1">
        <w:rPr>
          <w:color w:val="000000"/>
          <w:sz w:val="20"/>
          <w:szCs w:val="20"/>
        </w:rPr>
        <w:softHyphen/>
        <w:t xml:space="preserve">реализационные доходы. </w:t>
      </w:r>
      <w:r w:rsidRPr="005444E1">
        <w:rPr>
          <w:b/>
          <w:bCs/>
          <w:color w:val="000000"/>
          <w:sz w:val="20"/>
          <w:szCs w:val="20"/>
        </w:rPr>
        <w:t>Доходом от реализации</w:t>
      </w:r>
      <w:r w:rsidRPr="005444E1">
        <w:rPr>
          <w:color w:val="000000"/>
          <w:sz w:val="20"/>
          <w:szCs w:val="20"/>
        </w:rPr>
        <w:t xml:space="preserve"> признается выручка от реализации товаров (работ, услуг) как собственного производства, так и ранее приобретенных, а также имущественных прав. Все доходы, которые не относятся к доходам от реализации, считаются </w:t>
      </w:r>
      <w:r w:rsidRPr="005444E1">
        <w:rPr>
          <w:b/>
          <w:bCs/>
          <w:color w:val="000000"/>
          <w:sz w:val="20"/>
          <w:szCs w:val="20"/>
        </w:rPr>
        <w:t>внереализационными</w:t>
      </w:r>
      <w:r w:rsidRPr="005444E1">
        <w:rPr>
          <w:color w:val="000000"/>
          <w:sz w:val="20"/>
          <w:szCs w:val="20"/>
        </w:rPr>
        <w:t>. Этот перечень довольно значителен и является открытым. Наиболее существенными из них можно назвать следующие: доходы от долевого участия в других организациях; доходы от купли-продажи иностранной валюты; штрафы, пени, иные санкции, признанные должником или подлежащие уплате по решению суда, вступившему в законную силу; доходы от сдачи имущества в аренду (субаренду); безвозмездно полученное имущество (ра</w:t>
      </w:r>
      <w:r w:rsidRPr="005444E1">
        <w:rPr>
          <w:color w:val="000000"/>
          <w:sz w:val="20"/>
          <w:szCs w:val="20"/>
        </w:rPr>
        <w:softHyphen/>
        <w:t>боты, услуги), имущественные права; положительные курсовые разницы от переоценки имущества в виде валютных ценностей и требований (обя</w:t>
      </w:r>
      <w:r w:rsidRPr="005444E1">
        <w:rPr>
          <w:color w:val="000000"/>
          <w:sz w:val="20"/>
          <w:szCs w:val="20"/>
        </w:rPr>
        <w:softHyphen/>
        <w:t>зательств), стоимость которых выражена в иностранной валюте; суммовые разницы, возникшие в результате несоответствия между фактически по</w:t>
      </w:r>
      <w:r w:rsidRPr="005444E1">
        <w:rPr>
          <w:color w:val="000000"/>
          <w:sz w:val="20"/>
          <w:szCs w:val="20"/>
        </w:rPr>
        <w:softHyphen/>
        <w:t>ступившей уплаченной суммой в рублях и суммой возникших обязательств и требований, установленных в условных единицах сторонами сделки на дату реализации (оприходования) товаров (работ, услуг).</w:t>
      </w:r>
    </w:p>
    <w:p w14:paraId="064C417E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>Отдельные виды доходов, которые получает организация, при расчете налога на прибыль не учитываются. Логика выделения таких поступлений различна, но главная причина заключается в том, что эти суммы фактиче</w:t>
      </w:r>
      <w:r w:rsidRPr="005444E1">
        <w:rPr>
          <w:color w:val="000000"/>
          <w:sz w:val="20"/>
          <w:szCs w:val="20"/>
        </w:rPr>
        <w:softHyphen/>
        <w:t>ски не являются доходом от деятельности организации. К ним относятся, например, средства в рамках целевого финансирования из бюджетов всех уровней, гранты, различные инвестиции, средства, полученные по догово</w:t>
      </w:r>
      <w:r w:rsidRPr="005444E1">
        <w:rPr>
          <w:color w:val="000000"/>
          <w:sz w:val="20"/>
          <w:szCs w:val="20"/>
        </w:rPr>
        <w:softHyphen/>
        <w:t>рам займа и кредита, имущество, поступившее в счет вклада в уставный капитал, и т.д. Перечень доходов, не учитываемых в качестве облагаемых налогом на прибыль, является закрытым.</w:t>
      </w:r>
    </w:p>
    <w:p w14:paraId="367938D8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>Определив все доходы, организация должна рассчитать произведен</w:t>
      </w:r>
      <w:r w:rsidRPr="005444E1">
        <w:rPr>
          <w:color w:val="000000"/>
          <w:sz w:val="20"/>
          <w:szCs w:val="20"/>
        </w:rPr>
        <w:softHyphen/>
        <w:t>ные за отчетный период расходы. Существенным условием является их обоснованность и документальное подтверждение, все они должны быть связаны с получением дохода. По аналогии с доходами расходы делятся на две группы: расходы, связанные с производством и реализацией, и внереализационные расходы.</w:t>
      </w:r>
    </w:p>
    <w:p w14:paraId="6386878A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 xml:space="preserve">В перечень </w:t>
      </w:r>
      <w:r w:rsidRPr="005444E1">
        <w:rPr>
          <w:b/>
          <w:bCs/>
          <w:color w:val="000000"/>
          <w:sz w:val="20"/>
          <w:szCs w:val="20"/>
        </w:rPr>
        <w:t>расходов, связанных с производством и реализацией</w:t>
      </w:r>
      <w:r w:rsidRPr="005444E1">
        <w:rPr>
          <w:color w:val="000000"/>
          <w:sz w:val="20"/>
          <w:szCs w:val="20"/>
        </w:rPr>
        <w:t>, включаются расходы на: производство, хранение и доставку продукции, выполнение работ; оказание услуг, приобретение и реализацию товаров (работ, услуг), имущественных прав; содержание и эксплуатацию, ремонт, техническое обслуживание основных средств и иною имущества, а также поддержание их в исправном состоянии; освоение природных ресурсов; научно-исследовательские и опытно-конструкторские разработки; обяза</w:t>
      </w:r>
      <w:r w:rsidRPr="005444E1">
        <w:rPr>
          <w:color w:val="000000"/>
          <w:sz w:val="20"/>
          <w:szCs w:val="20"/>
        </w:rPr>
        <w:softHyphen/>
        <w:t xml:space="preserve">тельное и добровольное страхование и пр. Все расходы, связанные с производством и реализацией, </w:t>
      </w:r>
      <w:r w:rsidRPr="005444E1">
        <w:rPr>
          <w:b/>
          <w:bCs/>
          <w:color w:val="000000"/>
          <w:sz w:val="20"/>
          <w:szCs w:val="20"/>
        </w:rPr>
        <w:t>сгруппирова</w:t>
      </w:r>
      <w:r w:rsidRPr="005444E1">
        <w:rPr>
          <w:b/>
          <w:bCs/>
          <w:color w:val="000000"/>
          <w:sz w:val="20"/>
          <w:szCs w:val="20"/>
        </w:rPr>
        <w:softHyphen/>
        <w:t>ны по четырем элементам</w:t>
      </w:r>
      <w:r w:rsidRPr="005444E1">
        <w:rPr>
          <w:color w:val="000000"/>
          <w:sz w:val="20"/>
          <w:szCs w:val="20"/>
        </w:rPr>
        <w:t>: материальные расходы, оплата труда, суммы начисленной амортизации, и прочие расходы.</w:t>
      </w:r>
    </w:p>
    <w:p w14:paraId="3B0AA781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b/>
          <w:bCs/>
          <w:color w:val="000000"/>
          <w:sz w:val="20"/>
          <w:szCs w:val="20"/>
        </w:rPr>
        <w:t>Внереализационные расходы</w:t>
      </w:r>
      <w:r w:rsidRPr="005444E1">
        <w:rPr>
          <w:color w:val="000000"/>
          <w:sz w:val="20"/>
          <w:szCs w:val="20"/>
        </w:rPr>
        <w:t xml:space="preserve"> включают в себя обоснованные затраты на деятельность, непосредственно не связанную с производством и реа</w:t>
      </w:r>
      <w:r w:rsidRPr="005444E1">
        <w:rPr>
          <w:color w:val="000000"/>
          <w:sz w:val="20"/>
          <w:szCs w:val="20"/>
        </w:rPr>
        <w:softHyphen/>
        <w:t>лизацией. Список таких расходов довольно значительный, приведем для примера только часть из них: содержание переданного по договору аренды (лизинга) имущества; оплата услуг банка; расходы, связанные с обслу</w:t>
      </w:r>
      <w:r w:rsidRPr="005444E1">
        <w:rPr>
          <w:color w:val="000000"/>
          <w:sz w:val="20"/>
          <w:szCs w:val="20"/>
        </w:rPr>
        <w:softHyphen/>
        <w:t>живанием приобретенных организацией ценных бумаг; отрицательные курсовые разницы, возникшие при переоценке имущества и валютных ценностей и обязательств, стоимость которых выражена в иностранной валюте при изменении установленного Банком России отрицательного курса иностранной валюты к российскому рублю; суммовые разницы, возникшие в том случае, если товарно-материальные ценности и обяза</w:t>
      </w:r>
      <w:r w:rsidRPr="005444E1">
        <w:rPr>
          <w:color w:val="000000"/>
          <w:sz w:val="20"/>
          <w:szCs w:val="20"/>
        </w:rPr>
        <w:softHyphen/>
        <w:t>тельства, выраженные в условных единицах по договоренности сторон, не совпадут на дату реализации (оприходования) с фактически поступивши</w:t>
      </w:r>
      <w:r w:rsidRPr="005444E1">
        <w:rPr>
          <w:color w:val="000000"/>
          <w:sz w:val="20"/>
          <w:szCs w:val="20"/>
        </w:rPr>
        <w:softHyphen/>
        <w:t>ми (уплаченными) суммами в рублях; и др.</w:t>
      </w:r>
    </w:p>
    <w:p w14:paraId="22C8C8B2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 xml:space="preserve">Помимо перечисленных, к </w:t>
      </w:r>
      <w:r w:rsidRPr="005444E1">
        <w:rPr>
          <w:b/>
          <w:bCs/>
          <w:color w:val="000000"/>
          <w:sz w:val="20"/>
          <w:szCs w:val="20"/>
        </w:rPr>
        <w:t>внереализационным расходам</w:t>
      </w:r>
      <w:r w:rsidRPr="005444E1">
        <w:rPr>
          <w:color w:val="000000"/>
          <w:sz w:val="20"/>
          <w:szCs w:val="20"/>
        </w:rPr>
        <w:t xml:space="preserve"> относятся убытки прошлых налоговых периодов, выявленные в текущем году; деби</w:t>
      </w:r>
      <w:r w:rsidRPr="005444E1">
        <w:rPr>
          <w:color w:val="000000"/>
          <w:sz w:val="20"/>
          <w:szCs w:val="20"/>
        </w:rPr>
        <w:softHyphen/>
        <w:t>торская задолженность, по которой истек срок исковой давности; потери от простоев по внутрипроизводственным причинам; потери от стихийных бедствий, пожаров, аварий; и т.п.</w:t>
      </w:r>
    </w:p>
    <w:p w14:paraId="0BC81D6C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color w:val="000000"/>
          <w:sz w:val="20"/>
          <w:szCs w:val="20"/>
        </w:rPr>
        <w:t>Прибыль, полученная в результате совместной деятельности нескольких предприятий без создания юридического лица, а также полным товарище</w:t>
      </w:r>
      <w:r w:rsidRPr="005444E1">
        <w:rPr>
          <w:color w:val="000000"/>
          <w:sz w:val="20"/>
          <w:szCs w:val="20"/>
        </w:rPr>
        <w:softHyphen/>
        <w:t>ством, распределяется между участниками совместной деятельности или членами полного товарищества до налогообложения на основании заклю</w:t>
      </w:r>
      <w:r w:rsidRPr="005444E1">
        <w:rPr>
          <w:color w:val="000000"/>
          <w:sz w:val="20"/>
          <w:szCs w:val="20"/>
        </w:rPr>
        <w:softHyphen/>
        <w:t>ченного ими договора. Доля прибыли, причитающаяся каждому участнику совместной деятельности, включается в его внереализационные доходы и облагается налогом в составе валовой прибыли этого участника по уста</w:t>
      </w:r>
      <w:r w:rsidRPr="005444E1">
        <w:rPr>
          <w:color w:val="000000"/>
          <w:sz w:val="20"/>
          <w:szCs w:val="20"/>
        </w:rPr>
        <w:softHyphen/>
        <w:t>новленной ставке налога на прибыль. При определении налогооблагаемой прибыли следует руководствоваться данными налогового учета. Бюджет</w:t>
      </w:r>
      <w:r w:rsidRPr="005444E1">
        <w:rPr>
          <w:color w:val="000000"/>
          <w:sz w:val="20"/>
          <w:szCs w:val="20"/>
        </w:rPr>
        <w:softHyphen/>
        <w:t xml:space="preserve">ные учреждения и другие некоммерческие </w:t>
      </w:r>
      <w:r w:rsidRPr="005444E1">
        <w:rPr>
          <w:color w:val="000000"/>
          <w:sz w:val="20"/>
          <w:szCs w:val="20"/>
        </w:rPr>
        <w:lastRenderedPageBreak/>
        <w:t xml:space="preserve">организации, осуществляющие предпринимательскую деятельность и имеющие доходы от нее, уплачивают налог с суммы превышения доходов над расходами. </w:t>
      </w:r>
    </w:p>
    <w:p w14:paraId="171D7A06" w14:textId="77777777" w:rsidR="00A90E90" w:rsidRPr="002B6C59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5444E1">
        <w:rPr>
          <w:b/>
          <w:bCs/>
          <w:color w:val="000000"/>
          <w:sz w:val="20"/>
          <w:szCs w:val="20"/>
        </w:rPr>
        <w:t>Налог на прибыль</w:t>
      </w:r>
      <w:r w:rsidRPr="005444E1">
        <w:rPr>
          <w:color w:val="000000"/>
          <w:sz w:val="20"/>
          <w:szCs w:val="20"/>
        </w:rPr>
        <w:t xml:space="preserve"> — это регулирующий налог, что проявляется в его ставках на федеральном и региональном уровнях. </w:t>
      </w:r>
      <w:r w:rsidRPr="002B6C59">
        <w:rPr>
          <w:color w:val="000000"/>
          <w:sz w:val="20"/>
          <w:szCs w:val="20"/>
        </w:rPr>
        <w:t>В 2018 году налог на прибыль организации компании должны платить в размере 20 процентов. Причем этот процент распределяют по бюджетам:</w:t>
      </w:r>
    </w:p>
    <w:p w14:paraId="60DEFE16" w14:textId="77777777" w:rsidR="00A90E90" w:rsidRPr="002B6C59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proofErr w:type="gramStart"/>
      <w:r w:rsidRPr="002B6C59">
        <w:rPr>
          <w:color w:val="000000"/>
          <w:sz w:val="20"/>
          <w:szCs w:val="20"/>
        </w:rPr>
        <w:t>по  ставкам</w:t>
      </w:r>
      <w:proofErr w:type="gramEnd"/>
      <w:r w:rsidRPr="002B6C59">
        <w:rPr>
          <w:color w:val="000000"/>
          <w:sz w:val="20"/>
          <w:szCs w:val="20"/>
        </w:rPr>
        <w:t xml:space="preserve"> в федеральный бюджет – 3 процента;</w:t>
      </w:r>
    </w:p>
    <w:p w14:paraId="65C67DE3" w14:textId="77777777" w:rsidR="00A90E90" w:rsidRPr="002B6C59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2B6C59">
        <w:rPr>
          <w:color w:val="000000"/>
          <w:sz w:val="20"/>
          <w:szCs w:val="20"/>
        </w:rPr>
        <w:t>поставкам в региональный бюджет – 17 процентов.</w:t>
      </w:r>
    </w:p>
    <w:p w14:paraId="0AD85CE3" w14:textId="77777777" w:rsidR="00A90E90" w:rsidRPr="005444E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2B6C59">
        <w:rPr>
          <w:color w:val="000000"/>
          <w:sz w:val="20"/>
          <w:szCs w:val="20"/>
        </w:rPr>
        <w:t xml:space="preserve">Такие ставки по налогу на прибыль по бюджетам действую в 2018 году и применяются до 2020 года (п. 1 ст. 284 НК). </w:t>
      </w:r>
      <w:r w:rsidRPr="005444E1">
        <w:rPr>
          <w:color w:val="000000"/>
          <w:sz w:val="20"/>
          <w:szCs w:val="20"/>
        </w:rPr>
        <w:t xml:space="preserve">Налоговым периодом по налогу на прибыль принимается календарный год. Отчетными периодами являются первый квартал, полугодие и девять месяцев календарного года. </w:t>
      </w:r>
    </w:p>
    <w:p w14:paraId="297027C3" w14:textId="77777777" w:rsidR="00A90E90" w:rsidRPr="00B76CBF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B76CBF">
        <w:rPr>
          <w:b/>
          <w:bCs/>
          <w:sz w:val="20"/>
          <w:szCs w:val="20"/>
        </w:rPr>
        <w:t>Имущественные налоги</w:t>
      </w:r>
      <w:r w:rsidRPr="00B76CBF">
        <w:rPr>
          <w:sz w:val="20"/>
          <w:szCs w:val="20"/>
        </w:rPr>
        <w:t xml:space="preserve"> — разновидность прямых налогов.</w:t>
      </w:r>
    </w:p>
    <w:p w14:paraId="4EB23FA0" w14:textId="77777777" w:rsidR="00A90E90" w:rsidRPr="00FB38E7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FB38E7">
        <w:rPr>
          <w:b/>
          <w:bCs/>
          <w:sz w:val="20"/>
          <w:szCs w:val="20"/>
        </w:rPr>
        <w:t>Плательщиками налога на имущество</w:t>
      </w:r>
      <w:r w:rsidRPr="00FB38E7">
        <w:rPr>
          <w:sz w:val="20"/>
          <w:szCs w:val="20"/>
        </w:rPr>
        <w:t xml:space="preserve"> организаций признаются россий</w:t>
      </w:r>
      <w:r w:rsidRPr="00FB38E7">
        <w:rPr>
          <w:sz w:val="20"/>
          <w:szCs w:val="20"/>
        </w:rPr>
        <w:softHyphen/>
        <w:t>ские организации; иностранные организации, осуществляющие деятель</w:t>
      </w:r>
      <w:r w:rsidRPr="00FB38E7">
        <w:rPr>
          <w:sz w:val="20"/>
          <w:szCs w:val="20"/>
        </w:rPr>
        <w:softHyphen/>
        <w:t xml:space="preserve">ность в Российской Федерации через постоянные представительства и (или) имеющие в собственности недвижимое имущество на территории РФ, на континентальном шельфе РФ и в исключительной зоне РФ. </w:t>
      </w:r>
    </w:p>
    <w:p w14:paraId="273FCA86" w14:textId="77777777" w:rsidR="00A90E90" w:rsidRPr="00693796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693796">
        <w:rPr>
          <w:b/>
          <w:bCs/>
          <w:sz w:val="20"/>
          <w:szCs w:val="20"/>
        </w:rPr>
        <w:t xml:space="preserve">Объектами налогообложения для российских организаций </w:t>
      </w:r>
      <w:r w:rsidRPr="00693796">
        <w:rPr>
          <w:bCs/>
          <w:sz w:val="20"/>
          <w:szCs w:val="20"/>
        </w:rPr>
        <w:t>признается движимое и 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в качестве объектов основных средств в порядке, установленном для ведения бухгалтерского учета, если иное не предусмотрено статьями 378, 378.1 и 378.2 Налогового Кодекса</w:t>
      </w:r>
      <w:r w:rsidRPr="00693796">
        <w:rPr>
          <w:sz w:val="20"/>
          <w:szCs w:val="20"/>
        </w:rPr>
        <w:t>. Объектами налогообложения для иностранных организаций, осуществляющих деятельность в Российской Федерации через постоянные представительства, признаются движимое и недвижимое имущество, относящееся к объектам основных средств, имущество, полученное по концессионному соглашению.</w:t>
      </w:r>
    </w:p>
    <w:p w14:paraId="554931A6" w14:textId="77777777" w:rsidR="00A90E90" w:rsidRPr="00693796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bCs/>
          <w:sz w:val="20"/>
          <w:szCs w:val="20"/>
        </w:rPr>
      </w:pPr>
      <w:r w:rsidRPr="00693796">
        <w:rPr>
          <w:b/>
          <w:bCs/>
          <w:sz w:val="20"/>
          <w:szCs w:val="20"/>
        </w:rPr>
        <w:t xml:space="preserve">Налоговая база </w:t>
      </w:r>
      <w:r w:rsidRPr="00693796">
        <w:rPr>
          <w:bCs/>
          <w:sz w:val="20"/>
          <w:szCs w:val="20"/>
        </w:rPr>
        <w:t>определяется отдельно в отношении имущества, подлежащего налогообложению по местонахождению организации (месту постановки на учет в налоговых органах постоянного представительства иностранной организации), в отношении имущества каждого обособленного подразделения организации, имеющего отдельный баланс, в отношении каждого объекта недвижимого имущества, находящегося вне местонахождения организации, обособленного подразделения организации, имеющего отдельный баланс, или постоянного представительства иностранной организации, в отношении имущества, входящего в состав Единой системы газоснабжения в соответствии с Федеральным законом от 31 марта 1999 года N 69-ФЗ "О газоснабжении в Российской Федерации" (далее в настоящей главе - имущество, входящее в состав Единой системы газоснабжения), в отношении имущества, налоговая база в отношении которого определяется как его кадастровая стоимость, а также в отношении имущества, облагаемого по разным налоговым ставкам.</w:t>
      </w:r>
      <w:r w:rsidRPr="00693796">
        <w:rPr>
          <w:sz w:val="20"/>
          <w:szCs w:val="20"/>
        </w:rPr>
        <w:t xml:space="preserve"> </w:t>
      </w:r>
    </w:p>
    <w:p w14:paraId="74028545" w14:textId="77777777" w:rsidR="00A90E90" w:rsidRPr="00693796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  <w:r w:rsidRPr="00693796">
        <w:rPr>
          <w:b/>
          <w:bCs/>
          <w:sz w:val="20"/>
          <w:szCs w:val="20"/>
        </w:rPr>
        <w:t xml:space="preserve">Налоговые ставки </w:t>
      </w:r>
      <w:r w:rsidRPr="00693796">
        <w:rPr>
          <w:bCs/>
          <w:sz w:val="20"/>
          <w:szCs w:val="20"/>
        </w:rPr>
        <w:t>устанавливаются законами субъектов Российской Федерации и не могут превышать 2,2 процента, если иное не предусмотрено настоящей статьей.</w:t>
      </w:r>
    </w:p>
    <w:p w14:paraId="1FBF8B59" w14:textId="77777777" w:rsidR="00A90E90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FF0000"/>
          <w:sz w:val="20"/>
          <w:szCs w:val="20"/>
        </w:rPr>
      </w:pPr>
      <w:r w:rsidRPr="00693796">
        <w:rPr>
          <w:sz w:val="20"/>
          <w:szCs w:val="20"/>
        </w:rPr>
        <w:t xml:space="preserve">Налоговые ставки, определяемые законами субъектов Российской Федерации в отношении железнодорожных путей общего пользования и сооружений, являющихся их неотъемлемой технологической частью, не могут превышать в 2017 году 1 процент, в 2018 году - 1,3 процента, в 2019 году - 1,3 процента, в 2020 году - 1,6 процента. Перечень имущества, относящегося к указанным объектам, утверждается Правительством Российской Федерации </w:t>
      </w:r>
    </w:p>
    <w:p w14:paraId="1251A2BC" w14:textId="77777777" w:rsidR="00A90E90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693796">
        <w:rPr>
          <w:b/>
          <w:sz w:val="20"/>
          <w:szCs w:val="20"/>
        </w:rPr>
        <w:t>Транспортный налог</w:t>
      </w:r>
      <w:r w:rsidRPr="00693796">
        <w:rPr>
          <w:sz w:val="20"/>
          <w:szCs w:val="20"/>
        </w:rPr>
        <w:t xml:space="preserve"> (далее в настоящей главе - налог) устанавливается настоящим Кодексом и законами субъектов Российской Федерации о налоге, вводится в действие в соответствии с настоящим Кодексом законами субъектов Российской Федерации о налоге и обязателен к уплате на территории соответствующего субъекта Российской Федерации. </w:t>
      </w:r>
    </w:p>
    <w:p w14:paraId="60DCD21F" w14:textId="77777777" w:rsidR="00A90E90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693796">
        <w:rPr>
          <w:b/>
          <w:sz w:val="20"/>
          <w:szCs w:val="20"/>
        </w:rPr>
        <w:t>Налогоплательщиками налога</w:t>
      </w:r>
      <w:r w:rsidRPr="00693796">
        <w:rPr>
          <w:sz w:val="20"/>
          <w:szCs w:val="20"/>
        </w:rPr>
        <w:t xml:space="preserve">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 в соответствии со статьей 358 </w:t>
      </w:r>
      <w:r>
        <w:rPr>
          <w:sz w:val="20"/>
          <w:szCs w:val="20"/>
        </w:rPr>
        <w:t>Налогового</w:t>
      </w:r>
      <w:r w:rsidRPr="00693796">
        <w:rPr>
          <w:sz w:val="20"/>
          <w:szCs w:val="20"/>
        </w:rPr>
        <w:t xml:space="preserve"> Кодекса</w:t>
      </w:r>
      <w:r>
        <w:rPr>
          <w:sz w:val="20"/>
          <w:szCs w:val="20"/>
        </w:rPr>
        <w:t>.</w:t>
      </w:r>
    </w:p>
    <w:p w14:paraId="1275E893" w14:textId="77777777" w:rsidR="00A90E90" w:rsidRPr="00693796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F4769">
        <w:rPr>
          <w:b/>
          <w:sz w:val="20"/>
          <w:szCs w:val="20"/>
        </w:rPr>
        <w:t>Налоговые ставки</w:t>
      </w:r>
      <w:r w:rsidRPr="009F4769">
        <w:rPr>
          <w:sz w:val="20"/>
          <w:szCs w:val="20"/>
        </w:rPr>
        <w:t xml:space="preserve"> устанавливаются законами субъектов Российской Федерации соответственно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одну единицу транспортного средства</w:t>
      </w:r>
      <w:r>
        <w:rPr>
          <w:sz w:val="20"/>
          <w:szCs w:val="20"/>
        </w:rPr>
        <w:t>.</w:t>
      </w:r>
    </w:p>
    <w:p w14:paraId="506805CD" w14:textId="77777777" w:rsidR="00A90E90" w:rsidRPr="00350ADC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50ADC">
        <w:rPr>
          <w:b/>
          <w:bCs/>
          <w:sz w:val="20"/>
          <w:szCs w:val="20"/>
        </w:rPr>
        <w:t>Платежи за природные ресурсы</w:t>
      </w:r>
      <w:r w:rsidRPr="00350ADC">
        <w:rPr>
          <w:sz w:val="20"/>
          <w:szCs w:val="20"/>
        </w:rPr>
        <w:t xml:space="preserve"> установлены с целью экономического регулирования природопользования, стимулирования рационального и комплексного использования различных видов природных ресурсов и охраны окружающей среды, формирования фондов денежных средств для их охраны и воспроизводства в условиях рыночной экономики. Эти налоги должны стимулировать эффективность использования и охраны земель, лесов, водных объектов и недр, добычи и рационального исполь</w:t>
      </w:r>
      <w:r w:rsidRPr="00350ADC">
        <w:rPr>
          <w:sz w:val="20"/>
          <w:szCs w:val="20"/>
        </w:rPr>
        <w:softHyphen/>
        <w:t>зования минерально-сырьевых ресурсов и продуктов их переработки. В настоящее время в России сложилась целая система платежей за при</w:t>
      </w:r>
      <w:r w:rsidRPr="00350ADC">
        <w:rPr>
          <w:sz w:val="20"/>
          <w:szCs w:val="20"/>
        </w:rPr>
        <w:softHyphen/>
        <w:t>родные ресурсы. Она включает водный налог, плату за лесопользование, земельный налог, налог на добычу полезных ископаемых, плату за загряз</w:t>
      </w:r>
      <w:r w:rsidRPr="00350ADC">
        <w:rPr>
          <w:sz w:val="20"/>
          <w:szCs w:val="20"/>
        </w:rPr>
        <w:softHyphen/>
        <w:t>нение окружающей среды, сборы за пользование объектами живого мира и водными биологическими ресурсами.</w:t>
      </w:r>
    </w:p>
    <w:p w14:paraId="41B35E5E" w14:textId="77777777" w:rsidR="00A90E90" w:rsidRPr="00350ADC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  <w:r w:rsidRPr="00350ADC">
        <w:rPr>
          <w:b/>
          <w:bCs/>
          <w:sz w:val="20"/>
          <w:szCs w:val="20"/>
        </w:rPr>
        <w:lastRenderedPageBreak/>
        <w:t>Земельный налог</w:t>
      </w:r>
      <w:r w:rsidRPr="00350ADC">
        <w:t xml:space="preserve"> </w:t>
      </w:r>
      <w:r w:rsidRPr="00350ADC">
        <w:rPr>
          <w:bCs/>
          <w:sz w:val="20"/>
          <w:szCs w:val="20"/>
        </w:rPr>
        <w:t>устанавливается Налоговым Кодексом и нормативными правовыми актами представительных органов муниципальных образований,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</w:t>
      </w:r>
    </w:p>
    <w:p w14:paraId="19380E46" w14:textId="77777777" w:rsidR="00A90E90" w:rsidRPr="00350ADC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  <w:r w:rsidRPr="00350ADC">
        <w:rPr>
          <w:bCs/>
          <w:sz w:val="20"/>
          <w:szCs w:val="20"/>
        </w:rPr>
        <w:t xml:space="preserve">В городах федерального значения Москве, Санкт-Петербурге и Севастополе налог устанавливается настоящим Кодексом и законами указанных субъектов Российской Федерации, вводится в действие и прекращает действовать в соответствии с настоящим Кодексом и законами указанных субъектов Российской Федерации и обязателен к уплате на территориях указанных субъектов Российской Федерации. </w:t>
      </w:r>
    </w:p>
    <w:p w14:paraId="168849E8" w14:textId="77777777" w:rsidR="00A90E90" w:rsidRPr="00350ADC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bCs/>
          <w:sz w:val="20"/>
          <w:szCs w:val="20"/>
        </w:rPr>
      </w:pPr>
      <w:r w:rsidRPr="00350ADC">
        <w:rPr>
          <w:b/>
          <w:bCs/>
          <w:sz w:val="20"/>
          <w:szCs w:val="20"/>
        </w:rPr>
        <w:t>Налогоплательщиками налога</w:t>
      </w:r>
      <w:r w:rsidRPr="00350ADC">
        <w:rPr>
          <w:bCs/>
          <w:sz w:val="20"/>
          <w:szCs w:val="20"/>
        </w:rPr>
        <w:t xml:space="preserve"> признаются организации и физические лица, обладающие земельными участками, признаваемыми объектом налогообложения в соответствии со статьей 389 настоящего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  <w:r w:rsidRPr="00350ADC">
        <w:rPr>
          <w:b/>
          <w:bCs/>
          <w:sz w:val="20"/>
          <w:szCs w:val="20"/>
        </w:rPr>
        <w:t xml:space="preserve"> </w:t>
      </w:r>
    </w:p>
    <w:p w14:paraId="0587FEC9" w14:textId="77777777" w:rsidR="00A90E90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  <w:r w:rsidRPr="00350ADC">
        <w:rPr>
          <w:b/>
          <w:bCs/>
          <w:sz w:val="20"/>
          <w:szCs w:val="20"/>
        </w:rPr>
        <w:t xml:space="preserve">Объектом налогообложения </w:t>
      </w:r>
      <w:r w:rsidRPr="00350ADC">
        <w:rPr>
          <w:bCs/>
          <w:sz w:val="20"/>
          <w:szCs w:val="20"/>
        </w:rPr>
        <w:t xml:space="preserve">признаются земельные участки, расположенные в пределах муниципального образования (городов федерального значения Москвы, Санкт-Петербурга и Севастополя), на территории которого введен налог. </w:t>
      </w:r>
    </w:p>
    <w:p w14:paraId="4D460CA8" w14:textId="77777777" w:rsidR="00A90E90" w:rsidRPr="007B3FC6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bCs/>
          <w:sz w:val="20"/>
          <w:szCs w:val="20"/>
        </w:rPr>
      </w:pPr>
      <w:r w:rsidRPr="006B5716">
        <w:rPr>
          <w:b/>
          <w:bCs/>
          <w:sz w:val="20"/>
          <w:szCs w:val="20"/>
        </w:rPr>
        <w:t>Не признаются объектом налогообложения:</w:t>
      </w:r>
      <w:r w:rsidRPr="006B5716">
        <w:rPr>
          <w:bCs/>
          <w:sz w:val="20"/>
          <w:szCs w:val="20"/>
        </w:rPr>
        <w:t xml:space="preserve"> земельные участки, изъятые из оборота в соответствии с законодательством Российской Федерации;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 земельные участки из состава земель лесного фонда;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  <w:r>
        <w:rPr>
          <w:bCs/>
          <w:sz w:val="20"/>
          <w:szCs w:val="20"/>
        </w:rPr>
        <w:t xml:space="preserve"> </w:t>
      </w:r>
      <w:r w:rsidRPr="006B5716">
        <w:rPr>
          <w:bCs/>
          <w:sz w:val="20"/>
          <w:szCs w:val="20"/>
        </w:rPr>
        <w:t xml:space="preserve">земельные участки, входящие в состав общего имущества </w:t>
      </w:r>
      <w:r w:rsidRPr="007B3FC6">
        <w:rPr>
          <w:bCs/>
          <w:sz w:val="20"/>
          <w:szCs w:val="20"/>
        </w:rPr>
        <w:t>многоквартирного дома.</w:t>
      </w:r>
    </w:p>
    <w:p w14:paraId="1360663F" w14:textId="77777777" w:rsidR="00A90E90" w:rsidRPr="007B3FC6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bCs/>
          <w:sz w:val="20"/>
          <w:szCs w:val="20"/>
        </w:rPr>
      </w:pPr>
      <w:r w:rsidRPr="007B3FC6">
        <w:rPr>
          <w:b/>
          <w:bCs/>
          <w:sz w:val="20"/>
          <w:szCs w:val="20"/>
        </w:rPr>
        <w:t xml:space="preserve">Налоговая база определяется </w:t>
      </w:r>
      <w:r w:rsidRPr="007B3FC6">
        <w:rPr>
          <w:bCs/>
          <w:sz w:val="20"/>
          <w:szCs w:val="20"/>
        </w:rPr>
        <w:t>как кадастровая стоимость земельных участков, признаваемых объектом налогообложения</w:t>
      </w:r>
    </w:p>
    <w:p w14:paraId="743F30DC" w14:textId="77777777" w:rsidR="00A90E90" w:rsidRPr="0044447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  <w:r w:rsidRPr="007B3FC6">
        <w:rPr>
          <w:b/>
          <w:bCs/>
          <w:sz w:val="20"/>
          <w:szCs w:val="20"/>
        </w:rPr>
        <w:t xml:space="preserve">Налогоплательщиками налога на добычу полезных ископаемых </w:t>
      </w:r>
      <w:r w:rsidRPr="007B3FC6">
        <w:rPr>
          <w:bCs/>
          <w:sz w:val="20"/>
          <w:szCs w:val="20"/>
        </w:rPr>
        <w:t xml:space="preserve">признаются организации и индивидуальные предприниматели, признаваемые пользователями недр в соответствии с </w:t>
      </w:r>
      <w:r w:rsidRPr="00444471">
        <w:rPr>
          <w:bCs/>
          <w:sz w:val="20"/>
          <w:szCs w:val="20"/>
        </w:rPr>
        <w:t xml:space="preserve">законодательством Российской Федерации. </w:t>
      </w:r>
    </w:p>
    <w:p w14:paraId="37426E0B" w14:textId="77777777" w:rsidR="00A90E90" w:rsidRPr="0044447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  <w:r w:rsidRPr="00444471">
        <w:rPr>
          <w:b/>
          <w:bCs/>
          <w:sz w:val="20"/>
          <w:szCs w:val="20"/>
        </w:rPr>
        <w:t xml:space="preserve">Налоговая база </w:t>
      </w:r>
      <w:r w:rsidRPr="00444471">
        <w:rPr>
          <w:bCs/>
          <w:sz w:val="20"/>
          <w:szCs w:val="20"/>
        </w:rPr>
        <w:t>определяется налогоплательщиком самостоятельно в отношении каждого добытого полезного ископаемого (в том числе полезных компонентов, извлекаемых из недр попутно при добыче основного полезного ископаемого).</w:t>
      </w:r>
    </w:p>
    <w:p w14:paraId="0A847B3C" w14:textId="77777777" w:rsidR="00A90E90" w:rsidRPr="0044447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bCs/>
          <w:color w:val="FF0000"/>
          <w:sz w:val="20"/>
          <w:szCs w:val="20"/>
        </w:rPr>
      </w:pPr>
      <w:r w:rsidRPr="00444471">
        <w:rPr>
          <w:b/>
          <w:color w:val="333333"/>
          <w:sz w:val="20"/>
          <w:szCs w:val="20"/>
          <w:shd w:val="clear" w:color="auto" w:fill="FFFFFF"/>
        </w:rPr>
        <w:t>Налогоплательщиками</w:t>
      </w:r>
      <w:r w:rsidRPr="00444471">
        <w:rPr>
          <w:color w:val="333333"/>
          <w:sz w:val="20"/>
          <w:szCs w:val="20"/>
          <w:shd w:val="clear" w:color="auto" w:fill="FFFFFF"/>
        </w:rPr>
        <w:t xml:space="preserve"> </w:t>
      </w:r>
      <w:r w:rsidRPr="00444471">
        <w:rPr>
          <w:b/>
          <w:color w:val="333333"/>
          <w:sz w:val="20"/>
          <w:szCs w:val="20"/>
          <w:shd w:val="clear" w:color="auto" w:fill="FFFFFF"/>
        </w:rPr>
        <w:t>налога на игорный бизнес</w:t>
      </w:r>
      <w:r w:rsidRPr="00444471">
        <w:rPr>
          <w:color w:val="333333"/>
          <w:sz w:val="20"/>
          <w:szCs w:val="20"/>
          <w:shd w:val="clear" w:color="auto" w:fill="FFFFFF"/>
        </w:rPr>
        <w:t xml:space="preserve"> признаются организации, осуществляющие предпринимательскую деятельность в сфере игорного бизнеса.</w:t>
      </w:r>
      <w:r w:rsidRPr="00444471">
        <w:rPr>
          <w:b/>
          <w:bCs/>
          <w:color w:val="FF0000"/>
          <w:sz w:val="20"/>
          <w:szCs w:val="20"/>
        </w:rPr>
        <w:t xml:space="preserve"> </w:t>
      </w:r>
    </w:p>
    <w:p w14:paraId="17785B1B" w14:textId="77777777" w:rsidR="00A90E90" w:rsidRPr="0044447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  <w:r w:rsidRPr="00444471">
        <w:rPr>
          <w:bCs/>
          <w:sz w:val="20"/>
          <w:szCs w:val="20"/>
        </w:rPr>
        <w:t>1. Объектами налогообложения признаются:</w:t>
      </w:r>
    </w:p>
    <w:p w14:paraId="7F4BD805" w14:textId="77777777" w:rsidR="00A90E90" w:rsidRPr="0044447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  <w:r w:rsidRPr="00444471">
        <w:rPr>
          <w:bCs/>
          <w:sz w:val="20"/>
          <w:szCs w:val="20"/>
        </w:rPr>
        <w:t>1) игровой стол;</w:t>
      </w:r>
    </w:p>
    <w:p w14:paraId="1BAB4762" w14:textId="77777777" w:rsidR="00A90E90" w:rsidRPr="0044447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  <w:r w:rsidRPr="00444471">
        <w:rPr>
          <w:bCs/>
          <w:sz w:val="20"/>
          <w:szCs w:val="20"/>
        </w:rPr>
        <w:t>2) игровой автомат;</w:t>
      </w:r>
    </w:p>
    <w:p w14:paraId="14DE2EFB" w14:textId="77777777" w:rsidR="00A90E90" w:rsidRPr="0044447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  <w:r w:rsidRPr="00444471">
        <w:rPr>
          <w:bCs/>
          <w:sz w:val="20"/>
          <w:szCs w:val="20"/>
        </w:rPr>
        <w:t>3) процессинговый центр букмекерской конторы;</w:t>
      </w:r>
    </w:p>
    <w:p w14:paraId="2ABD0563" w14:textId="77777777" w:rsidR="00A90E90" w:rsidRPr="0044447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  <w:r w:rsidRPr="00444471">
        <w:rPr>
          <w:bCs/>
          <w:sz w:val="20"/>
          <w:szCs w:val="20"/>
        </w:rPr>
        <w:t>4) процессинговый центр тотализатора;</w:t>
      </w:r>
    </w:p>
    <w:p w14:paraId="30847544" w14:textId="77777777" w:rsidR="00A90E90" w:rsidRPr="0044447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  <w:r w:rsidRPr="00444471">
        <w:rPr>
          <w:bCs/>
          <w:sz w:val="20"/>
          <w:szCs w:val="20"/>
        </w:rPr>
        <w:t>5) процессинговый центр интерактивных ставок тотализатора;</w:t>
      </w:r>
    </w:p>
    <w:p w14:paraId="6493846C" w14:textId="77777777" w:rsidR="00A90E90" w:rsidRPr="0044447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  <w:r w:rsidRPr="00444471">
        <w:rPr>
          <w:bCs/>
          <w:sz w:val="20"/>
          <w:szCs w:val="20"/>
        </w:rPr>
        <w:t>6) процессинговый центр интерактивных ставок букмекерской конторы;</w:t>
      </w:r>
    </w:p>
    <w:p w14:paraId="0A4C1175" w14:textId="77777777" w:rsidR="00A90E90" w:rsidRPr="0044447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  <w:r w:rsidRPr="00444471">
        <w:rPr>
          <w:bCs/>
          <w:sz w:val="20"/>
          <w:szCs w:val="20"/>
        </w:rPr>
        <w:t>7) пункт приема ставок тотализатора;</w:t>
      </w:r>
    </w:p>
    <w:p w14:paraId="23467066" w14:textId="77777777" w:rsidR="00A90E90" w:rsidRPr="00444471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  <w:r w:rsidRPr="00444471">
        <w:rPr>
          <w:bCs/>
          <w:sz w:val="20"/>
          <w:szCs w:val="20"/>
        </w:rPr>
        <w:t xml:space="preserve">8) пункт приема ставок букмекерской конторы. </w:t>
      </w:r>
    </w:p>
    <w:p w14:paraId="6052CA0D" w14:textId="77777777" w:rsidR="00A90E90" w:rsidRDefault="00A90E90" w:rsidP="00A90E9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</w:p>
    <w:p w14:paraId="389E48C8" w14:textId="77777777" w:rsidR="00584D89" w:rsidRDefault="00584D89"/>
    <w:sectPr w:rsidR="00584D8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0A02"/>
    <w:multiLevelType w:val="hybridMultilevel"/>
    <w:tmpl w:val="5706EDB6"/>
    <w:lvl w:ilvl="0" w:tplc="AA286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2101B7"/>
    <w:multiLevelType w:val="hybridMultilevel"/>
    <w:tmpl w:val="CAFEFC56"/>
    <w:lvl w:ilvl="0" w:tplc="74D6B8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4D6B82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A101741"/>
    <w:multiLevelType w:val="hybridMultilevel"/>
    <w:tmpl w:val="B6685608"/>
    <w:lvl w:ilvl="0" w:tplc="74D6B8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BCE328D"/>
    <w:multiLevelType w:val="hybridMultilevel"/>
    <w:tmpl w:val="1E2E3EFC"/>
    <w:lvl w:ilvl="0" w:tplc="AA286E1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6D2F75FC"/>
    <w:multiLevelType w:val="hybridMultilevel"/>
    <w:tmpl w:val="476C6D60"/>
    <w:lvl w:ilvl="0" w:tplc="AA286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20"/>
    <w:rsid w:val="00584D89"/>
    <w:rsid w:val="005A5920"/>
    <w:rsid w:val="00A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45A47-9BB1-4187-8841-DDE6343B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E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E90"/>
    <w:pPr>
      <w:ind w:left="720"/>
      <w:contextualSpacing/>
    </w:pPr>
  </w:style>
  <w:style w:type="character" w:styleId="a5">
    <w:name w:val="Hyperlink"/>
    <w:rsid w:val="00A90E90"/>
    <w:rPr>
      <w:rFonts w:ascii="Tahoma" w:hAnsi="Tahoma" w:cs="Tahoma" w:hint="default"/>
      <w:b/>
      <w:bCs/>
      <w:color w:val="FFFFFF"/>
      <w:sz w:val="17"/>
      <w:szCs w:val="17"/>
      <w:u w:val="single"/>
    </w:rPr>
  </w:style>
  <w:style w:type="character" w:customStyle="1" w:styleId="blk">
    <w:name w:val="blk"/>
    <w:basedOn w:val="a0"/>
    <w:rsid w:val="00A9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948/ded93baf27859632382b2748e2562d8264e4414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198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555/6fccefbdff0a8cfe3535444b02c85867a4edf0a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D%D0%B0%D0%BB%D0%BE%D0%B3_%D0%BD%D0%B0_%D0%B4%D0%BE%D0%B1%D0%B0%D0%B2%D0%BB%D0%B5%D0%BD%D0%BD%D1%83%D1%8E_%D1%81%D1%82%D0%BE%D0%B8%D0%BC%D0%BE%D1%81%D1%82%D1%8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2506/92d969e26a4326c5d02fa79b8f9cf4994ee563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4452</Words>
  <Characters>25381</Characters>
  <Application>Microsoft Office Word</Application>
  <DocSecurity>0</DocSecurity>
  <Lines>211</Lines>
  <Paragraphs>59</Paragraphs>
  <ScaleCrop>false</ScaleCrop>
  <Company/>
  <LinksUpToDate>false</LinksUpToDate>
  <CharactersWithSpaces>29774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Akimov</dc:creator>
  <cp:keywords/>
  <dc:description/>
  <cp:lastModifiedBy>Dmitriy Akimov</cp:lastModifiedBy>
  <cp:revision>2</cp:revision>
  <dcterms:created xsi:type="dcterms:W3CDTF">2018-09-20T12:03:00Z</dcterms:created>
  <dcterms:modified xsi:type="dcterms:W3CDTF">2018-09-20T12:04:00Z</dcterms:modified>
</cp:coreProperties>
</file>