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B0C" w:rsidRDefault="00AE4B0C" w:rsidP="00AE4B0C">
      <w:pPr>
        <w:pStyle w:val="1"/>
        <w:pageBreakBefore/>
      </w:pPr>
      <w:r>
        <w:rPr>
          <w:rFonts w:ascii="Times New Roman" w:hAnsi="Times New Roman" w:cs="Times New Roman"/>
          <w:sz w:val="30"/>
          <w:szCs w:val="30"/>
        </w:rPr>
        <w:t>5. Лабораторный практикум</w:t>
      </w:r>
    </w:p>
    <w:p w:rsidR="00AE4B0C" w:rsidRDefault="00AE4B0C" w:rsidP="00AE4B0C">
      <w:pPr>
        <w:numPr>
          <w:ilvl w:val="0"/>
          <w:numId w:val="2"/>
        </w:numPr>
        <w:spacing w:after="160" w:line="360" w:lineRule="auto"/>
        <w:ind w:left="0" w:firstLine="567"/>
      </w:pPr>
      <w:r>
        <w:rPr>
          <w:rFonts w:eastAsia="Calibri"/>
          <w:noProof/>
          <w:sz w:val="28"/>
          <w:szCs w:val="28"/>
          <w:lang w:eastAsia="ru-RU" w:bidi="ar-SA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2418080</wp:posOffset>
            </wp:positionV>
            <wp:extent cx="5670550" cy="4300855"/>
            <wp:effectExtent l="0" t="0" r="6350" b="444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3008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sz w:val="28"/>
          <w:szCs w:val="28"/>
          <w:lang w:eastAsia="en-US"/>
        </w:rPr>
        <w:t xml:space="preserve">Для проведения лабораторных работ используется экспериментальная установка, схема, которой представлена на рисунке 5.1. Установка состоит из вертикально расположенной трубы, по которой при помощи вентилятора пропускается воздух, нагреваемый </w:t>
      </w:r>
      <w:proofErr w:type="spellStart"/>
      <w:r>
        <w:rPr>
          <w:rFonts w:eastAsia="Calibri"/>
          <w:sz w:val="28"/>
          <w:szCs w:val="28"/>
          <w:lang w:eastAsia="en-US"/>
        </w:rPr>
        <w:t>ТЭНом</w:t>
      </w:r>
      <w:proofErr w:type="spellEnd"/>
      <w:r>
        <w:rPr>
          <w:rFonts w:eastAsia="Calibri"/>
          <w:sz w:val="28"/>
          <w:szCs w:val="28"/>
          <w:lang w:eastAsia="en-US"/>
        </w:rPr>
        <w:t xml:space="preserve">. Температура воздуха на выходе трубы измеряется при помощи термометра сопротивления с диапазоном измерения -50…200 </w:t>
      </w:r>
      <w:r>
        <w:rPr>
          <w:rFonts w:ascii="Cambria Math" w:eastAsia="Calibri" w:hAnsi="Cambria Math" w:cs="Cambria Math"/>
          <w:sz w:val="28"/>
          <w:szCs w:val="28"/>
          <w:lang w:eastAsia="en-US"/>
        </w:rPr>
        <w:t>°</w:t>
      </w:r>
      <w:r>
        <w:rPr>
          <w:rFonts w:eastAsia="Calibri"/>
          <w:sz w:val="28"/>
          <w:szCs w:val="28"/>
          <w:lang w:eastAsia="en-US"/>
        </w:rPr>
        <w:t xml:space="preserve">С. Управление осуществляется регулированием мощности </w:t>
      </w:r>
      <w:proofErr w:type="spellStart"/>
      <w:r>
        <w:rPr>
          <w:rFonts w:eastAsia="Calibri"/>
          <w:sz w:val="28"/>
          <w:szCs w:val="28"/>
          <w:lang w:eastAsia="en-US"/>
        </w:rPr>
        <w:t>ТЭНа</w:t>
      </w:r>
      <w:proofErr w:type="spellEnd"/>
      <w:r>
        <w:rPr>
          <w:rFonts w:eastAsia="Calibri"/>
          <w:sz w:val="28"/>
          <w:szCs w:val="28"/>
          <w:lang w:eastAsia="en-US"/>
        </w:rPr>
        <w:t xml:space="preserve">, а изменение нагрузки – при помощи заслонки, регулирующей количество подаваемого </w:t>
      </w:r>
      <w:proofErr w:type="gramStart"/>
      <w:r>
        <w:rPr>
          <w:rFonts w:eastAsia="Calibri"/>
          <w:sz w:val="28"/>
          <w:szCs w:val="28"/>
          <w:lang w:eastAsia="en-US"/>
        </w:rPr>
        <w:t>воздуха .</w:t>
      </w:r>
      <w:proofErr w:type="gramEnd"/>
      <w:r>
        <w:rPr>
          <w:rFonts w:eastAsia="Calibri"/>
          <w:sz w:val="28"/>
          <w:szCs w:val="28"/>
          <w:lang w:eastAsia="en-US"/>
        </w:rPr>
        <w:t xml:space="preserve">  </w:t>
      </w:r>
    </w:p>
    <w:p w:rsidR="00AE4B0C" w:rsidRDefault="00AE4B0C" w:rsidP="00AE4B0C">
      <w:pPr>
        <w:numPr>
          <w:ilvl w:val="0"/>
          <w:numId w:val="2"/>
        </w:numPr>
        <w:spacing w:after="160" w:line="360" w:lineRule="auto"/>
        <w:ind w:left="0" w:firstLine="567"/>
      </w:pPr>
      <w:r>
        <w:rPr>
          <w:rFonts w:eastAsia="Calibri"/>
          <w:i/>
          <w:iCs/>
          <w:sz w:val="28"/>
          <w:szCs w:val="28"/>
          <w:lang w:eastAsia="en-US"/>
        </w:rPr>
        <w:t>Рис. 5.1. Схема установки</w:t>
      </w:r>
    </w:p>
    <w:p w:rsidR="00AE4B0C" w:rsidRDefault="00AE4B0C" w:rsidP="00AE4B0C">
      <w:pPr>
        <w:numPr>
          <w:ilvl w:val="0"/>
          <w:numId w:val="2"/>
        </w:numPr>
        <w:spacing w:after="160" w:line="360" w:lineRule="auto"/>
        <w:ind w:left="0" w:firstLine="567"/>
      </w:pPr>
      <w:r>
        <w:rPr>
          <w:rFonts w:eastAsia="Calibri"/>
          <w:sz w:val="28"/>
          <w:szCs w:val="28"/>
          <w:lang w:eastAsia="en-US"/>
        </w:rPr>
        <w:t xml:space="preserve">Рассмотрим более подробно работу лабораторной установки. Сигнал от платинового термометра сопротивления поступает на измерительный преобразователь ИПМ 0104, который преобразовывает его в унифицированный сигнал постоянного тока 4...20 мА. Сигнал с измерительного преобразователя поступает на аналогово цифровой </w:t>
      </w:r>
      <w:r>
        <w:rPr>
          <w:rFonts w:eastAsia="Calibri"/>
          <w:sz w:val="28"/>
          <w:szCs w:val="28"/>
          <w:lang w:eastAsia="en-US"/>
        </w:rPr>
        <w:lastRenderedPageBreak/>
        <w:t xml:space="preserve">преобразователь(АЦП), который преобразует входной аналоговый в цифровой сигнал. Сигнал с АЦП поступает на программный эмулятор инерционности, который служит для имитации изменения инерционности объекта. Далее сигнал поступает на компьютер. В зависимости от температуры с компьютера подается сигнал на цифро-аналоговый преобразователь(АЦП) – 2, который преобразует цифровой сигнал в аналоговый. Аналоговый сигнал с ЦАП-2 поступает на </w:t>
      </w:r>
      <w:proofErr w:type="spellStart"/>
      <w:r>
        <w:rPr>
          <w:rFonts w:eastAsia="Calibri"/>
          <w:sz w:val="28"/>
          <w:szCs w:val="28"/>
          <w:lang w:eastAsia="en-US"/>
        </w:rPr>
        <w:t>тиристорный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усилитель мощности, который регулирует мощность </w:t>
      </w:r>
      <w:proofErr w:type="spellStart"/>
      <w:r>
        <w:rPr>
          <w:rFonts w:eastAsia="Calibri"/>
          <w:sz w:val="28"/>
          <w:szCs w:val="28"/>
          <w:lang w:eastAsia="en-US"/>
        </w:rPr>
        <w:t>ТЭНа</w:t>
      </w:r>
      <w:proofErr w:type="spellEnd"/>
      <w:r>
        <w:rPr>
          <w:rFonts w:eastAsia="Calibri"/>
          <w:sz w:val="28"/>
          <w:szCs w:val="28"/>
          <w:lang w:eastAsia="en-US"/>
        </w:rPr>
        <w:t>. Помимо управления в данной установке предусмотрена возможность изменения нагрузки.  Изменение нагрузки осуществляется путём подачи с компьютера цифрового сигнала на ЦАП-1. Аналоговый сигнал с ЦАП-1 поступает на электропневматический преобразователь, преобразовывающий унифицированный непрерывный сигнал постоянного тока в унифицированный пропорциональный пневматический непрерывный сигнал (величиной 0,2-1кгс/см</w:t>
      </w:r>
      <w:r>
        <w:rPr>
          <w:rFonts w:eastAsia="Calibri"/>
          <w:position w:val="15"/>
          <w:sz w:val="28"/>
          <w:szCs w:val="28"/>
          <w:lang w:eastAsia="en-US"/>
        </w:rPr>
        <w:t>2</w:t>
      </w:r>
      <w:r>
        <w:rPr>
          <w:rFonts w:eastAsia="Calibri"/>
          <w:sz w:val="28"/>
          <w:szCs w:val="28"/>
          <w:lang w:eastAsia="en-US"/>
        </w:rPr>
        <w:t xml:space="preserve">.), который поступает на исполнительный механизм. </w:t>
      </w:r>
    </w:p>
    <w:p w:rsidR="00AE4B0C" w:rsidRDefault="00AE4B0C" w:rsidP="00AE4B0C">
      <w:pPr>
        <w:pStyle w:val="2"/>
        <w:pageBreakBefore/>
      </w:pPr>
      <w:bookmarkStart w:id="0" w:name="__RefHeading___Toc530442772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Лабораторная работа №1.</w:t>
      </w:r>
    </w:p>
    <w:p w:rsidR="00AE4B0C" w:rsidRDefault="00AE4B0C" w:rsidP="00AE4B0C">
      <w:pPr>
        <w:numPr>
          <w:ilvl w:val="0"/>
          <w:numId w:val="2"/>
        </w:numPr>
        <w:ind w:left="0" w:firstLine="0"/>
      </w:pPr>
      <w:r>
        <w:rPr>
          <w:rFonts w:ascii="Times New Roman" w:hAnsi="Times New Roman" w:cs="Times New Roman"/>
          <w:b/>
          <w:bCs/>
          <w:sz w:val="28"/>
          <w:szCs w:val="28"/>
        </w:rPr>
        <w:t>Цель работы: Изучение составных частей лабораторной установки.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1. Составные части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1.1 Нагревательный элемент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>В качестве нагревательного элемента в установки использовался ТЭН, состоящий из керамической трубы диаметром 60 мм и длиной 200мм, в которой через просверленные отверстия продета спираль. Мощность данной спирали составляет 800 Вт. Крепление нагревательного элемента в центре трубы осуществляется шпильками, которые в свою очередь являются токоведущими частями для подачи напряжения на спираль. Нагревательный элемент в форме трубки позволяет воздуху более эффективно его обтекать.</w:t>
      </w:r>
    </w:p>
    <w:p w:rsidR="00AE4B0C" w:rsidRDefault="00AE4B0C" w:rsidP="00AE4B0C">
      <w:pPr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1.2 Заслонка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>Регулирующая заслонка представляет собой цилиндрическую конструкцию, которая состоит из верхнего и нижнего фланцев, одной подвижной решетки и двух неподвижных.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>В нижнем фланце проделано квадратное отверстие для подачи воздуха от центробежного вентилятора. В верхнем – сделано отверстие, в которое вставляется труба с уплотнителем.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>Элемент, перекрывающий доступ воздуха в верхнюю часть, выполнен в виде подвижной решетки, которая двигается в каркасе сверху и снизу которого расположены неподвижные конструкции решетчатого типа. Подобная конструкция заслонки обеспечивает возможность линейно изменять подачу воздуха. Рабочий ход заслонки от положения «закрыто» до положения «открыто» составляет 12 мм.</w:t>
      </w:r>
    </w:p>
    <w:p w:rsidR="00AE4B0C" w:rsidRDefault="00AE4B0C" w:rsidP="00AE4B0C">
      <w:pPr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1.3 Вентилятор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>В установке используется промышленный центробежный вентилятор на базе микромотора УАД 72ф со следующими характеристиками: напряжение питания – 220 В; Производительность</w:t>
      </w:r>
      <w:r>
        <w:rPr>
          <w:position w:val="-3"/>
        </w:rPr>
        <w:object w:dxaOrig="1011" w:dyaOrig="3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15pt" o:ole="" filled="t">
            <v:fill color2="black"/>
            <v:imagedata r:id="rId6" o:title="" croptop="-217f" cropbottom="-217f" cropleft="-64f" cropright="-64f"/>
          </v:shape>
          <o:OLEObject Type="Embed" ProgID="Equation.3" ShapeID="_x0000_i1025" DrawAspect="Content" ObjectID="_1646034321" r:id="rId7"/>
        </w:object>
      </w:r>
      <w:r>
        <w:rPr>
          <w:rFonts w:ascii="Times New Roman" w:hAnsi="Times New Roman" w:cs="Times New Roman"/>
          <w:sz w:val="28"/>
          <w:szCs w:val="28"/>
          <w:lang w:eastAsia="en-US"/>
        </w:rPr>
        <w:t>; частота вращения – 2750/</w:t>
      </w:r>
      <w:proofErr w:type="gramStart"/>
      <w:r>
        <w:rPr>
          <w:rFonts w:ascii="Times New Roman" w:hAnsi="Times New Roman" w:cs="Times New Roman"/>
          <w:sz w:val="28"/>
          <w:szCs w:val="28"/>
          <w:lang w:eastAsia="en-US"/>
        </w:rPr>
        <w:t xml:space="preserve">2700 </w:t>
      </w:r>
      <w:r>
        <w:rPr>
          <w:position w:val="-3"/>
        </w:rPr>
        <w:object w:dxaOrig="755" w:dyaOrig="302">
          <v:shape id="_x0000_i1026" type="#_x0000_t75" style="width:37.5pt;height:15pt" o:ole="" filled="t">
            <v:fill color2="black"/>
            <v:imagedata r:id="rId8" o:title="" croptop="-217f" cropbottom="-217f" cropleft="-86f" cropright="-86f"/>
          </v:shape>
          <o:OLEObject Type="Embed" ProgID="Equation.3" ShapeID="_x0000_i1026" DrawAspect="Content" ObjectID="_1646034322" r:id="rId9"/>
        </w:object>
      </w:r>
      <w:r>
        <w:rPr>
          <w:rFonts w:ascii="Times New Roman" w:hAnsi="Times New Roman" w:cs="Times New Roman"/>
          <w:sz w:val="28"/>
          <w:szCs w:val="28"/>
          <w:lang w:eastAsia="en-US"/>
        </w:rPr>
        <w:t>;</w:t>
      </w:r>
      <w:proofErr w:type="gram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номинальная мощность – 50.0/70.0 Вт. 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>Корпус вентилятора выполнен из пластмассы. Основание железное, в котором предусмотрены отверстия для крепления. В них установлены резиновые амортизаторы. Всасывающее отверстие закрыто набором из пластмассовых сеток, что позволяет предотвратить попадание в вентилятор посторонних предметов.</w:t>
      </w:r>
    </w:p>
    <w:p w:rsidR="00AE4B0C" w:rsidRDefault="00AE4B0C" w:rsidP="00AE4B0C">
      <w:pPr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  <w:lang w:eastAsia="en-US"/>
        </w:rPr>
      </w:pP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1.4 Термометр сопротивления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Термометр сопротивления — датчик, предназначенный для измерения температуры, сопротивление чувствительного элемента которого зависит от температуры. Один из самых распространенных типов термометров сопротивления — платиновые термометры. Это объясняется тем, что платина </w:t>
      </w: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имеет высокую стойкость к окислению и значительный температурный коэффициент сопротивления. 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>Преимущества термометров сопротивления: высокая точность измерений, практически линейная характеристика, возможность исключения влияния изменения сопротивления линий связи на результат измерения при использовании 3-х или 4-х проводной схемы измерений.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>Недостатки термометров сопротивления: малый диапазон измерений (по сравнению с термопарами), не могут измерять высокую температуру (по сравнению с термопарами).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При работе с установкой был использовался, представленный на рисунке 5.2 термометр сопротивления Pt-100, поскольку не требуется большой диапазон температур и термометр сопротивления дает более высокую точность измерения, чем термопара. </w:t>
      </w:r>
    </w:p>
    <w:p w:rsidR="00AE4B0C" w:rsidRDefault="00AE4B0C" w:rsidP="00AE4B0C">
      <w:pPr>
        <w:numPr>
          <w:ilvl w:val="0"/>
          <w:numId w:val="2"/>
        </w:numPr>
        <w:ind w:left="0" w:firstLine="567"/>
        <w:rPr>
          <w:rFonts w:ascii="Times New Roman" w:hAnsi="Times New Roman" w:cs="Times New Roman"/>
          <w:i/>
          <w:iCs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6067425" cy="2466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18" r="-8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466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i/>
          <w:iCs/>
          <w:sz w:val="28"/>
          <w:szCs w:val="28"/>
          <w:lang w:eastAsia="en-US"/>
        </w:rPr>
        <w:t xml:space="preserve">Рис. 5.2. Термометр сопротивления </w:t>
      </w:r>
      <w:r>
        <w:rPr>
          <w:rFonts w:ascii="Times New Roman" w:hAnsi="Times New Roman" w:cs="Times New Roman"/>
          <w:i/>
          <w:iCs/>
          <w:sz w:val="28"/>
          <w:szCs w:val="28"/>
          <w:lang w:val="en-US" w:eastAsia="en-US"/>
        </w:rPr>
        <w:t>Pt</w:t>
      </w:r>
      <w:r>
        <w:rPr>
          <w:rFonts w:ascii="Times New Roman" w:hAnsi="Times New Roman" w:cs="Times New Roman"/>
          <w:i/>
          <w:iCs/>
          <w:sz w:val="28"/>
          <w:szCs w:val="28"/>
          <w:lang w:eastAsia="en-US"/>
        </w:rPr>
        <w:t>100</w:t>
      </w:r>
    </w:p>
    <w:p w:rsidR="00AE4B0C" w:rsidRDefault="00AE4B0C" w:rsidP="00AE4B0C">
      <w:pPr>
        <w:numPr>
          <w:ilvl w:val="0"/>
          <w:numId w:val="2"/>
        </w:numPr>
        <w:ind w:left="0" w:firstLine="567"/>
        <w:rPr>
          <w:rFonts w:ascii="Times New Roman" w:hAnsi="Times New Roman" w:cs="Times New Roman"/>
          <w:i/>
          <w:iCs/>
          <w:sz w:val="28"/>
          <w:szCs w:val="28"/>
        </w:rPr>
      </w:pP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1.5 Измерительный преобразователь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>Измерительный преобразователь — техническое средство с нормируемыми метрологическими характеристиками, которое служит для преобразования измеряемой величины в другую величину или измерительный сигнал, который крайне удобен для обработки, хранения, дальнейших преобразований, индикации и передачи, однако непосредственно не воспринимаемый оператором.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Классификация измерительных преобразователей по характеру преобразования: 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1) Аналоговый измерительный преобразователь — измерительный преобразователь, преобразующий одну аналоговую величину (аналоговый измерительный сигнал) в другую аналоговую величину (измерительный сигнал); 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>2) Аналого-цифровой измерительный преобразователь — измерительный преобразователь, предназначенный для преобразования аналогового измерительного сигнала в цифровой код; цифро-аналоговый измерительный преобразователь — измерительный преобразователь, предназначенный для преобразования числового кода в аналоговую величину.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Классификация измерительных преобразователей по месту в измерительной цепи: 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1) Первичный измерительный преобразователь — измерительный преобразователь, на который непосредственно воздействует измеряемая физическая величина; 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2) датчик — конструктивно обособленный первичный измерительный преобразователь; 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3) детектор — датчик в области измерений ионизирующих излучений; 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>4) промежуточный измерительный преобразователь — измерительный преобразователь, занимающий место в измерительной цепи после первичного преобразователя.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>По принципу действия измерительные преобразователи делятся на генераторные и параметрические.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>В представленной лабораторной установки используется измерительный модульный преобразователь модели ИПМ 0104 со следующими характеристиками: один входной канал, один (4...20 мА) или два (0...5 и 4...20 мА) выходных канала, напряжение питания 24 или 36 В.</w:t>
      </w:r>
    </w:p>
    <w:p w:rsidR="00AE4B0C" w:rsidRDefault="00AE4B0C" w:rsidP="00AE4B0C">
      <w:pPr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1.6 Блок питания на DIN-рейку Овен БП60Б-Д4-24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Одноканальные блоки питания БП60 выполнены по схеме однотактного обратноходового преобразователя напряжения и являются импульсными по принципу действия. Блоки питания так же имеют фильтр радиопомех на входе и гальваническую развязку между входом и выходом. 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>Выходное напряжение стабилизируется с помощью отрицательной обратной связи.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Особенности: преобразование переменного (постоянного) напряжения в постоянное стабилизированное напряжение, ограничение пускового тока, защита от перенапряжения и импульсных помех на входе, защита от короткого замыкания и перегрева, защита от перегрузки, регулировка выходного напряжения с помощью внутреннего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подстроечного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резистора в диапазоне ± 8 % от номинального выходного напряжения с сохранением мощности, индикация о наличии напряжения на выходе.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>Технические характеристики блока питания БП60: входное напряжение переменного тока от 90 до 264 В, входное напряжение постоянного тока от 110 до 370 В, частота входного переменного напряжения от 47 до 63 Гц, максимальная выходная мощность - 60 Вт, рабочий диапазон температур от –20 до +50 ºC, номинальное выходное напряжение – 24 В.</w:t>
      </w:r>
    </w:p>
    <w:p w:rsidR="00AE4B0C" w:rsidRDefault="00AE4B0C" w:rsidP="00AE4B0C">
      <w:pPr>
        <w:numPr>
          <w:ilvl w:val="0"/>
          <w:numId w:val="2"/>
        </w:numPr>
        <w:ind w:left="0" w:firstLine="567"/>
        <w:rPr>
          <w:rFonts w:ascii="Times New Roman" w:hAnsi="Times New Roman" w:cs="Times New Roman"/>
          <w:i/>
          <w:iCs/>
          <w:sz w:val="28"/>
          <w:szCs w:val="28"/>
        </w:rPr>
      </w:pP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1.7 Электрические предохранители (Автоматы)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Электрические предохранители (Автоматы) необходимы для автоматического отключения нагрузки от электрической сети при перегрузках в сети или короткого замыкания.  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Электрические предохранители снабжены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расцепителем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– специальным исполнительным механизмом, который непосредственно осуществляет размыкание электрической цепи. Большинство подобных современных </w:t>
      </w: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устройств имеют электромагнитный и тепловой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расцепитель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и могут одновременно защитить и от перегрузки сети, и от короткого замыкания. </w:t>
      </w:r>
    </w:p>
    <w:p w:rsidR="00AE4B0C" w:rsidRDefault="00AE4B0C" w:rsidP="00AE4B0C">
      <w:pPr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  <w:lang w:eastAsia="en-US"/>
        </w:rPr>
      </w:pP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1.8 Пускатель электромагнитный 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Пускатель электромагнитный (магнитный пускатель) — это электромагнитное низковольтное устройство, которое предназначено для пуска и разгона электродвигателя до номинальной скорости, а </w:t>
      </w:r>
      <w:proofErr w:type="gramStart"/>
      <w:r>
        <w:rPr>
          <w:rFonts w:ascii="Times New Roman" w:hAnsi="Times New Roman" w:cs="Times New Roman"/>
          <w:sz w:val="28"/>
          <w:szCs w:val="28"/>
          <w:lang w:eastAsia="en-US"/>
        </w:rPr>
        <w:t>так же</w:t>
      </w:r>
      <w:proofErr w:type="gram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обеспечения его непрерывной работы, отключения питания и защиты электродвигателя от рабочих перегрузок. 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>Магнитные пускатели имеют магнитную систему, которая состоит из заключенных в пластмассовый корпус якоря и сердечника. Якорь магнитной системы и мостики главных и блокировочных контактов с пружинами собраны траверсе, которая скользит по направляющим верхней части пускателя.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Принцип работы пускателя заключается в следующем: при подаче напряжения на катушку якорь притягивается к сердечнику, нормально-открытые контакты замыкаются, нормально-закрытые размыкаются. При отключении пускателя всё происходит наоборот: под действием возвратных пружин подвижные части возвращаются в исходное положение, при этом главные контакты и нормально-открытые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блокконтакты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размыкаются, нормально-закрытые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блокконтакты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замыкаются. </w:t>
      </w:r>
    </w:p>
    <w:p w:rsidR="00AE4B0C" w:rsidRDefault="00AE4B0C" w:rsidP="00AE4B0C">
      <w:pPr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1.9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Тиристорный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 усилитель мощности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Тиристорный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усилитель мощности</w:t>
      </w:r>
      <w:r>
        <w:rPr>
          <w:rFonts w:ascii="Times New Roman" w:hAnsi="Times New Roman" w:cs="Times New Roman"/>
          <w:sz w:val="28"/>
          <w:szCs w:val="28"/>
        </w:rPr>
        <w:t xml:space="preserve"> – это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прибор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предназначенный </w:t>
      </w:r>
      <w:r>
        <w:rPr>
          <w:rFonts w:ascii="Times New Roman" w:hAnsi="Times New Roman" w:cs="Times New Roman"/>
          <w:sz w:val="28"/>
          <w:szCs w:val="28"/>
          <w:lang w:eastAsia="en-US"/>
        </w:rPr>
        <w:t>для управления мощностью в электронагревателях и других устройствах</w:t>
      </w:r>
      <w:r>
        <w:rPr>
          <w:rFonts w:ascii="Times New Roman" w:hAnsi="Times New Roman" w:cs="Times New Roman"/>
          <w:sz w:val="28"/>
          <w:szCs w:val="28"/>
        </w:rPr>
        <w:t xml:space="preserve">. В лабораторной установки применяется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тиристорный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усилитель мощности типа У13Н со следующими характеристиками: напряжение питания, 220 или 380 В., частота тока -50+1; 60+2 </w:t>
      </w:r>
      <w:proofErr w:type="gramStart"/>
      <w:r>
        <w:rPr>
          <w:rFonts w:ascii="Times New Roman" w:hAnsi="Times New Roman" w:cs="Times New Roman"/>
          <w:sz w:val="28"/>
          <w:szCs w:val="28"/>
          <w:lang w:eastAsia="en-US"/>
        </w:rPr>
        <w:t>Гц.,</w:t>
      </w:r>
      <w:proofErr w:type="gram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потребляемая мощность не более - 15 В·А., диапазон изменения напряжения питания, -15...+10 В.</w:t>
      </w:r>
    </w:p>
    <w:p w:rsidR="00AE4B0C" w:rsidRDefault="00AE4B0C" w:rsidP="00AE4B0C">
      <w:pPr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1.10 Электропневматический преобразователь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Электропневматический преобразователь – устройство, предназначенное для линейно-пропорционального преобразования электрического сигнала в пневматический. 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>Принцип действия электропневматического преобразователя основан на методе силовой компенсации, при котором момент, развиваемый катушкой, которая расположена в поле постоянного магнита, пропорциональный входному сигналу, будет компенсироваться моментом силы, развиваемым сильфоном обратной связи.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>Принципиальная схема электропневматического преобразователя приведена на рисунке 5.7.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 w:bidi="ar-SA"/>
        </w:rPr>
        <w:lastRenderedPageBreak/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-495300</wp:posOffset>
            </wp:positionV>
            <wp:extent cx="5739765" cy="3584575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14" r="-9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3584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iCs/>
          <w:sz w:val="28"/>
          <w:szCs w:val="28"/>
          <w:lang w:eastAsia="en-US"/>
        </w:rPr>
        <w:t>Рис. 5.7. Принципиальная схема электропневматического преобразователя.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Магнитное поле, возникающее при прохождении тока через катушку 1, взаимодействует с полем постоянного магнита и развивает усилие, которое прямо пропорционально величине входного тока. Под действием этого усилия рычаг 3, поворачиваясь вокруг упругой опоры, в следствии чего изменяется зазор между соплом 5 и заслонкой 4, что приводит к изменению давления воздуха в управляющей камере усилителя 8 до тех пор, пока его выходное давление через сильфон обратной связи 7 не восстановит равновесия на рычаге. Таким образом, реализуется прямо пропорциональная зависимость между входным токовым сигналом </w:t>
      </w:r>
      <w:r>
        <w:rPr>
          <w:rFonts w:ascii="Times New Roman" w:hAnsi="Times New Roman" w:cs="Times New Roman"/>
          <w:i/>
          <w:iCs/>
          <w:sz w:val="28"/>
          <w:szCs w:val="28"/>
          <w:lang w:eastAsia="en-US"/>
        </w:rPr>
        <w:t>I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и выходным давлением </w:t>
      </w:r>
      <w:r>
        <w:rPr>
          <w:rFonts w:ascii="Times New Roman" w:hAnsi="Times New Roman" w:cs="Times New Roman"/>
          <w:i/>
          <w:iCs/>
          <w:sz w:val="28"/>
          <w:szCs w:val="28"/>
          <w:lang w:eastAsia="en-US"/>
        </w:rPr>
        <w:t>Р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преобразователя.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>Настройка нуля осуществляется вращением винта 6. Шунт 2 необходим для точной настройки диапазона.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>В данной лабораторной установки используется электропневматический преобразователь типа EP-P3, выходной пневматический сигнал которого составляет 0,2-1кгс/см2.</w:t>
      </w:r>
    </w:p>
    <w:p w:rsidR="00AE4B0C" w:rsidRDefault="00AE4B0C" w:rsidP="00AE4B0C">
      <w:pPr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1.11 Пневматический исполнительный механизм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Пневматический исполнительный механизм – это устройство, которое служит в качестве исполнительного органа для регулирования температуры, давления и т.д. В нашем случае пневматический исполнительный механизм необходим для имитации нагрузки, путём изменения количества подаваемого воздуха. Схема мембранного исполнительного механизма представлена ниже рисунке 5.8. 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Перемещение выходного штока, который соединен с регулирующим органом, в одну сторону осуществляется силой, создаваемой давлением Р, в </w:t>
      </w: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другую — усилием пружины. Сигнал Р поступает в герметичную мембранную «головку», в которой находится мембрана из прорезиненной ткани толщиной 2-4 мм с жестким центром. Снизу на мембрану давит пружина. В исполнительном механизме давление управляющего воздуха воздействует на мембрану, зажатую по периметру между крышками привода, и создает усилие, которое уравнивается пружиной. </w:t>
      </w:r>
    </w:p>
    <w:p w:rsidR="00AE4B0C" w:rsidRDefault="00AE4B0C" w:rsidP="00AE4B0C">
      <w:pPr>
        <w:numPr>
          <w:ilvl w:val="0"/>
          <w:numId w:val="2"/>
        </w:numPr>
        <w:ind w:left="0" w:firstLine="567"/>
        <w:rPr>
          <w:rFonts w:ascii="Times New Roman" w:hAnsi="Times New Roman" w:cs="Times New Roman"/>
          <w:i/>
          <w:iCs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3924300" cy="39147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11" r="-11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914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i/>
          <w:iCs/>
          <w:sz w:val="28"/>
          <w:szCs w:val="28"/>
          <w:lang w:eastAsia="en-US"/>
        </w:rPr>
        <w:t>Рис. 5.8. Схема мембранного исполнительного механизма</w:t>
      </w:r>
    </w:p>
    <w:p w:rsidR="00AE4B0C" w:rsidRDefault="00AE4B0C" w:rsidP="00AE4B0C">
      <w:pPr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1.12 Многофункциональная плата сбора данных PCI-1710 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Плата PCI-1710 является многофункциональной устройством сбора и обработки сигналов, устанавливается на шину PCI. Передовые схемные решения обеспечивают высокое качество и выполнение пяти основных функций измерений и контроля: цифровой ввод, 12-битное аналого- цифровое преобразование, цифро-аналоговое преобразование, счетчик/таймер и цифровой вывод. 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Встроенный в плату буфер FIFO, позволяет хранить до 4000 </w:t>
      </w:r>
      <w:proofErr w:type="gramStart"/>
      <w:r>
        <w:rPr>
          <w:rFonts w:ascii="Times New Roman" w:hAnsi="Times New Roman" w:cs="Times New Roman"/>
          <w:sz w:val="28"/>
          <w:szCs w:val="28"/>
          <w:lang w:eastAsia="en-US"/>
        </w:rPr>
        <w:t>измеренных  значений</w:t>
      </w:r>
      <w:proofErr w:type="gram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 аналого-цифрового  преобразования. Микросхема счетчика: 82C54. 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На плате PCI-1710 так же присутствует программируемый счетчик, который служит для генерации импульсов запуска аналого-цифрового преобразования. 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Основные характеристики плата сбора данных PCI-1710: шесть однопроводных или восемь дифференциальных аналоговых входов,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программно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управляемый коэффициент усиления каждого канала, 12-битный АЦП с частотой выборки до 100 кГц, встроенный буфер FIFO на 4000 значений, автоматический опрос каналов и установка коэффициента усиления, шестнадцать цифровых входов и шестнадцать цифровых выходов, </w:t>
      </w:r>
      <w:r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два 12-битных аналоговых выхода,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программно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управляемый счетчик и схема запуска</w:t>
      </w:r>
    </w:p>
    <w:p w:rsidR="00AE4B0C" w:rsidRDefault="00AE4B0C" w:rsidP="00AE4B0C">
      <w:pPr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  <w:lang w:eastAsia="en-US"/>
        </w:rPr>
      </w:pPr>
    </w:p>
    <w:p w:rsidR="00AE4B0C" w:rsidRDefault="00AE4B0C" w:rsidP="00AE4B0C">
      <w:pPr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noProof/>
          <w:lang w:eastAsia="ru-RU" w:bidi="ar-SA"/>
        </w:rPr>
        <w:drawing>
          <wp:anchor distT="0" distB="9525" distL="114935" distR="114935" simplePos="0" relativeHeight="251661312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3175</wp:posOffset>
            </wp:positionV>
            <wp:extent cx="5925185" cy="6861175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9" r="-11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6861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i/>
          <w:iCs/>
          <w:sz w:val="28"/>
          <w:szCs w:val="28"/>
          <w:lang w:eastAsia="en-US"/>
        </w:rPr>
        <w:t>Рис. 5.5. Структурная схема платы PCI-1710</w:t>
      </w:r>
    </w:p>
    <w:p w:rsidR="00AE4B0C" w:rsidRDefault="00AE4B0C" w:rsidP="00AE4B0C">
      <w:pPr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  <w:lang w:eastAsia="en-US"/>
        </w:rPr>
      </w:pP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>На рисунке 5.6 показана схема подключения установки к плате.</w:t>
      </w:r>
    </w:p>
    <w:p w:rsidR="00AE4B0C" w:rsidRDefault="00AE4B0C" w:rsidP="00AE4B0C">
      <w:pPr>
        <w:numPr>
          <w:ilvl w:val="0"/>
          <w:numId w:val="2"/>
        </w:numPr>
        <w:ind w:left="0" w:firstLine="567"/>
        <w:rPr>
          <w:rFonts w:ascii="Times New Roman" w:hAnsi="Times New Roman" w:cs="Times New Roman"/>
          <w:i/>
          <w:iCs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6067425" cy="65151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" t="-11" r="-12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6515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i/>
          <w:iCs/>
          <w:sz w:val="28"/>
          <w:szCs w:val="28"/>
          <w:lang w:eastAsia="en-US"/>
        </w:rPr>
        <w:t>Рис. 5.6. Схема подключения управляющего модуля</w:t>
      </w:r>
    </w:p>
    <w:p w:rsidR="00AE4B0C" w:rsidRDefault="00AE4B0C" w:rsidP="00AE4B0C">
      <w:pPr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  <w:lang w:eastAsia="en-US"/>
        </w:rPr>
      </w:pP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>В таблице 1 приведены характеристики оборудования и аппаратуры.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>Таблица. 1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>Характеристики оборудования и аппаратуры</w:t>
      </w:r>
    </w:p>
    <w:tbl>
      <w:tblPr>
        <w:tblW w:w="0" w:type="auto"/>
        <w:tblInd w:w="-1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"/>
        <w:gridCol w:w="732"/>
        <w:gridCol w:w="100"/>
        <w:gridCol w:w="3161"/>
        <w:gridCol w:w="850"/>
        <w:gridCol w:w="114"/>
        <w:gridCol w:w="820"/>
        <w:gridCol w:w="3802"/>
        <w:gridCol w:w="64"/>
        <w:gridCol w:w="40"/>
        <w:gridCol w:w="41"/>
      </w:tblGrid>
      <w:tr w:rsidR="00AE4B0C" w:rsidTr="006022AF">
        <w:tc>
          <w:tcPr>
            <w:tcW w:w="9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Поз.</w:t>
            </w:r>
          </w:p>
        </w:tc>
        <w:tc>
          <w:tcPr>
            <w:tcW w:w="326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Наименование и тип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Шт.</w:t>
            </w:r>
          </w:p>
        </w:tc>
        <w:tc>
          <w:tcPr>
            <w:tcW w:w="47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Характеристики</w:t>
            </w:r>
          </w:p>
        </w:tc>
        <w:tc>
          <w:tcPr>
            <w:tcW w:w="64" w:type="dxa"/>
            <w:tcBorders>
              <w:left w:val="single" w:sz="4" w:space="0" w:color="00000A"/>
            </w:tcBorders>
            <w:shd w:val="clear" w:color="auto" w:fill="auto"/>
          </w:tcPr>
          <w:p w:rsidR="00AE4B0C" w:rsidRDefault="00AE4B0C" w:rsidP="006022AF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0" w:type="dxa"/>
            <w:shd w:val="clear" w:color="auto" w:fill="auto"/>
          </w:tcPr>
          <w:p w:rsidR="00AE4B0C" w:rsidRDefault="00AE4B0C" w:rsidP="006022AF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1" w:type="dxa"/>
            <w:shd w:val="clear" w:color="auto" w:fill="auto"/>
          </w:tcPr>
          <w:p w:rsidR="00AE4B0C" w:rsidRDefault="00AE4B0C" w:rsidP="006022AF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E4B0C" w:rsidTr="006022AF">
        <w:trPr>
          <w:trHeight w:val="761"/>
        </w:trPr>
        <w:tc>
          <w:tcPr>
            <w:tcW w:w="9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Т1</w:t>
            </w:r>
          </w:p>
        </w:tc>
        <w:tc>
          <w:tcPr>
            <w:tcW w:w="326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Датчик температуры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7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Диапазон измерения 0 – 100;</w:t>
            </w:r>
          </w:p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50-200 °С. </w:t>
            </w:r>
          </w:p>
        </w:tc>
        <w:tc>
          <w:tcPr>
            <w:tcW w:w="64" w:type="dxa"/>
            <w:tcBorders>
              <w:left w:val="single" w:sz="4" w:space="0" w:color="00000A"/>
            </w:tcBorders>
            <w:shd w:val="clear" w:color="auto" w:fill="auto"/>
          </w:tcPr>
          <w:p w:rsidR="00AE4B0C" w:rsidRDefault="00AE4B0C" w:rsidP="006022AF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40" w:type="dxa"/>
            <w:shd w:val="clear" w:color="auto" w:fill="auto"/>
          </w:tcPr>
          <w:p w:rsidR="00AE4B0C" w:rsidRDefault="00AE4B0C" w:rsidP="006022AF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41" w:type="dxa"/>
            <w:shd w:val="clear" w:color="auto" w:fill="auto"/>
          </w:tcPr>
          <w:p w:rsidR="00AE4B0C" w:rsidRDefault="00AE4B0C" w:rsidP="006022AF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</w:tr>
      <w:tr w:rsidR="00AE4B0C" w:rsidTr="006022AF">
        <w:trPr>
          <w:trHeight w:val="698"/>
        </w:trPr>
        <w:tc>
          <w:tcPr>
            <w:tcW w:w="9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H1</w:t>
            </w:r>
          </w:p>
        </w:tc>
        <w:tc>
          <w:tcPr>
            <w:tcW w:w="326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Нагреватель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7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Нихром 0.5 мм2, ~220 В.   </w:t>
            </w:r>
          </w:p>
        </w:tc>
        <w:tc>
          <w:tcPr>
            <w:tcW w:w="64" w:type="dxa"/>
            <w:tcBorders>
              <w:left w:val="single" w:sz="4" w:space="0" w:color="00000A"/>
            </w:tcBorders>
            <w:shd w:val="clear" w:color="auto" w:fill="auto"/>
          </w:tcPr>
          <w:p w:rsidR="00AE4B0C" w:rsidRDefault="00AE4B0C" w:rsidP="006022AF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40" w:type="dxa"/>
            <w:shd w:val="clear" w:color="auto" w:fill="auto"/>
          </w:tcPr>
          <w:p w:rsidR="00AE4B0C" w:rsidRDefault="00AE4B0C" w:rsidP="006022AF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41" w:type="dxa"/>
            <w:shd w:val="clear" w:color="auto" w:fill="auto"/>
          </w:tcPr>
          <w:p w:rsidR="00AE4B0C" w:rsidRDefault="00AE4B0C" w:rsidP="006022AF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</w:tr>
      <w:tr w:rsidR="00AE4B0C" w:rsidRPr="00AE4B0C" w:rsidTr="006022AF">
        <w:trPr>
          <w:trHeight w:val="709"/>
        </w:trPr>
        <w:tc>
          <w:tcPr>
            <w:tcW w:w="9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Y3</w:t>
            </w:r>
          </w:p>
        </w:tc>
        <w:tc>
          <w:tcPr>
            <w:tcW w:w="326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Клапан регулирующий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7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Ход штока 20 мм,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Тзакр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 = 3 мин.</w:t>
            </w:r>
          </w:p>
        </w:tc>
        <w:tc>
          <w:tcPr>
            <w:tcW w:w="64" w:type="dxa"/>
            <w:tcBorders>
              <w:left w:val="single" w:sz="4" w:space="0" w:color="00000A"/>
            </w:tcBorders>
            <w:shd w:val="clear" w:color="auto" w:fill="auto"/>
          </w:tcPr>
          <w:p w:rsidR="00AE4B0C" w:rsidRDefault="00AE4B0C" w:rsidP="006022AF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0" w:type="dxa"/>
            <w:shd w:val="clear" w:color="auto" w:fill="auto"/>
          </w:tcPr>
          <w:p w:rsidR="00AE4B0C" w:rsidRDefault="00AE4B0C" w:rsidP="006022AF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1" w:type="dxa"/>
            <w:shd w:val="clear" w:color="auto" w:fill="auto"/>
          </w:tcPr>
          <w:p w:rsidR="00AE4B0C" w:rsidRDefault="00AE4B0C" w:rsidP="006022AF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E4B0C" w:rsidTr="006022AF">
        <w:trPr>
          <w:trHeight w:val="706"/>
        </w:trPr>
        <w:tc>
          <w:tcPr>
            <w:tcW w:w="9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lastRenderedPageBreak/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Вентилятор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7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1500 об/мин, ~3*127 В.</w:t>
            </w:r>
          </w:p>
        </w:tc>
        <w:tc>
          <w:tcPr>
            <w:tcW w:w="64" w:type="dxa"/>
            <w:tcBorders>
              <w:left w:val="single" w:sz="4" w:space="0" w:color="00000A"/>
            </w:tcBorders>
            <w:shd w:val="clear" w:color="auto" w:fill="auto"/>
          </w:tcPr>
          <w:p w:rsidR="00AE4B0C" w:rsidRDefault="00AE4B0C" w:rsidP="006022AF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40" w:type="dxa"/>
            <w:shd w:val="clear" w:color="auto" w:fill="auto"/>
          </w:tcPr>
          <w:p w:rsidR="00AE4B0C" w:rsidRDefault="00AE4B0C" w:rsidP="006022AF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41" w:type="dxa"/>
            <w:shd w:val="clear" w:color="auto" w:fill="auto"/>
          </w:tcPr>
          <w:p w:rsidR="00AE4B0C" w:rsidRDefault="00AE4B0C" w:rsidP="006022AF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</w:tr>
      <w:tr w:rsidR="00AE4B0C" w:rsidTr="006022AF">
        <w:trPr>
          <w:trHeight w:val="675"/>
        </w:trPr>
        <w:tc>
          <w:tcPr>
            <w:tcW w:w="9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Тиристор.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усил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мощн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73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Потреб. мощность 15 В*А, ~220 В.</w:t>
            </w:r>
          </w:p>
        </w:tc>
        <w:tc>
          <w:tcPr>
            <w:tcW w:w="64" w:type="dxa"/>
            <w:tcBorders>
              <w:left w:val="single" w:sz="4" w:space="0" w:color="00000A"/>
            </w:tcBorders>
            <w:shd w:val="clear" w:color="auto" w:fill="auto"/>
          </w:tcPr>
          <w:p w:rsidR="00AE4B0C" w:rsidRDefault="00AE4B0C" w:rsidP="006022AF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0" w:type="dxa"/>
            <w:shd w:val="clear" w:color="auto" w:fill="auto"/>
          </w:tcPr>
          <w:p w:rsidR="00AE4B0C" w:rsidRDefault="00AE4B0C" w:rsidP="006022AF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:rsidR="00AE4B0C" w:rsidRDefault="00AE4B0C" w:rsidP="006022AF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1" w:type="dxa"/>
            <w:shd w:val="clear" w:color="auto" w:fill="auto"/>
          </w:tcPr>
          <w:p w:rsidR="00AE4B0C" w:rsidRDefault="00AE4B0C" w:rsidP="006022AF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E4B0C" w:rsidTr="006022AF">
        <w:tblPrEx>
          <w:tblCellMar>
            <w:left w:w="108" w:type="dxa"/>
            <w:right w:w="108" w:type="dxa"/>
          </w:tblCellMar>
        </w:tblPrEx>
        <w:trPr>
          <w:trHeight w:val="414"/>
        </w:trPr>
        <w:tc>
          <w:tcPr>
            <w:tcW w:w="236" w:type="dxa"/>
            <w:shd w:val="clear" w:color="auto" w:fill="auto"/>
          </w:tcPr>
          <w:p w:rsidR="00AE4B0C" w:rsidRDefault="00AE4B0C" w:rsidP="006022AF">
            <w:pPr>
              <w:pStyle w:val="a4"/>
              <w:snapToGri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Цепь</w:t>
            </w:r>
          </w:p>
        </w:tc>
        <w:tc>
          <w:tcPr>
            <w:tcW w:w="412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Назначение</w:t>
            </w:r>
          </w:p>
        </w:tc>
        <w:tc>
          <w:tcPr>
            <w:tcW w:w="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Поз.</w:t>
            </w:r>
          </w:p>
        </w:tc>
        <w:tc>
          <w:tcPr>
            <w:tcW w:w="394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Характеристики</w:t>
            </w:r>
          </w:p>
        </w:tc>
      </w:tr>
      <w:tr w:rsidR="00AE4B0C" w:rsidTr="006022AF">
        <w:tblPrEx>
          <w:tblCellMar>
            <w:left w:w="108" w:type="dxa"/>
            <w:right w:w="108" w:type="dxa"/>
          </w:tblCellMar>
        </w:tblPrEx>
        <w:trPr>
          <w:trHeight w:val="656"/>
        </w:trPr>
        <w:tc>
          <w:tcPr>
            <w:tcW w:w="236" w:type="dxa"/>
            <w:shd w:val="clear" w:color="auto" w:fill="auto"/>
          </w:tcPr>
          <w:p w:rsidR="00AE4B0C" w:rsidRDefault="00AE4B0C" w:rsidP="006022AF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12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Измерение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Твозд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. На выходе из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устан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94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Измерение от 0 до 45 °С.</w:t>
            </w:r>
          </w:p>
        </w:tc>
      </w:tr>
      <w:tr w:rsidR="00AE4B0C" w:rsidTr="006022AF">
        <w:tblPrEx>
          <w:tblCellMar>
            <w:left w:w="108" w:type="dxa"/>
            <w:right w:w="108" w:type="dxa"/>
          </w:tblCellMar>
        </w:tblPrEx>
        <w:trPr>
          <w:trHeight w:val="602"/>
        </w:trPr>
        <w:tc>
          <w:tcPr>
            <w:tcW w:w="236" w:type="dxa"/>
            <w:shd w:val="clear" w:color="auto" w:fill="auto"/>
          </w:tcPr>
          <w:p w:rsidR="00AE4B0C" w:rsidRDefault="00AE4B0C" w:rsidP="006022AF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12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Управление нагревателем</w:t>
            </w:r>
          </w:p>
        </w:tc>
        <w:tc>
          <w:tcPr>
            <w:tcW w:w="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94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Включение/выключение</w:t>
            </w:r>
          </w:p>
        </w:tc>
      </w:tr>
      <w:tr w:rsidR="00AE4B0C" w:rsidTr="006022AF">
        <w:tblPrEx>
          <w:tblCellMar>
            <w:left w:w="108" w:type="dxa"/>
            <w:right w:w="108" w:type="dxa"/>
          </w:tblCellMar>
        </w:tblPrEx>
        <w:trPr>
          <w:trHeight w:val="611"/>
        </w:trPr>
        <w:tc>
          <w:tcPr>
            <w:tcW w:w="236" w:type="dxa"/>
            <w:shd w:val="clear" w:color="auto" w:fill="auto"/>
          </w:tcPr>
          <w:p w:rsidR="00AE4B0C" w:rsidRDefault="00AE4B0C" w:rsidP="006022AF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12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Управление вентилятором</w:t>
            </w:r>
          </w:p>
        </w:tc>
        <w:tc>
          <w:tcPr>
            <w:tcW w:w="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94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Пуск/стоп</w:t>
            </w:r>
          </w:p>
        </w:tc>
      </w:tr>
      <w:tr w:rsidR="00AE4B0C" w:rsidTr="006022AF">
        <w:tblPrEx>
          <w:tblCellMar>
            <w:left w:w="108" w:type="dxa"/>
            <w:right w:w="108" w:type="dxa"/>
          </w:tblCellMar>
        </w:tblPrEx>
        <w:trPr>
          <w:trHeight w:val="609"/>
        </w:trPr>
        <w:tc>
          <w:tcPr>
            <w:tcW w:w="236" w:type="dxa"/>
            <w:shd w:val="clear" w:color="auto" w:fill="auto"/>
          </w:tcPr>
          <w:p w:rsidR="00AE4B0C" w:rsidRDefault="00AE4B0C" w:rsidP="006022AF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412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Контроля состояния вентилятора</w:t>
            </w:r>
          </w:p>
        </w:tc>
        <w:tc>
          <w:tcPr>
            <w:tcW w:w="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94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Стоит/работает</w:t>
            </w:r>
          </w:p>
        </w:tc>
      </w:tr>
      <w:tr w:rsidR="00AE4B0C" w:rsidTr="006022AF">
        <w:tblPrEx>
          <w:tblCellMar>
            <w:left w:w="108" w:type="dxa"/>
            <w:right w:w="108" w:type="dxa"/>
          </w:tblCellMar>
        </w:tblPrEx>
        <w:trPr>
          <w:trHeight w:val="594"/>
        </w:trPr>
        <w:tc>
          <w:tcPr>
            <w:tcW w:w="236" w:type="dxa"/>
            <w:shd w:val="clear" w:color="auto" w:fill="auto"/>
          </w:tcPr>
          <w:p w:rsidR="00AE4B0C" w:rsidRDefault="00AE4B0C" w:rsidP="006022AF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12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Регулирование положения клапана</w:t>
            </w:r>
          </w:p>
        </w:tc>
        <w:tc>
          <w:tcPr>
            <w:tcW w:w="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Y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94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 – 100 %</w:t>
            </w:r>
          </w:p>
        </w:tc>
      </w:tr>
      <w:tr w:rsidR="00AE4B0C" w:rsidTr="006022AF">
        <w:tblPrEx>
          <w:tblCellMar>
            <w:left w:w="108" w:type="dxa"/>
            <w:right w:w="108" w:type="dxa"/>
          </w:tblCellMar>
        </w:tblPrEx>
        <w:trPr>
          <w:trHeight w:val="594"/>
        </w:trPr>
        <w:tc>
          <w:tcPr>
            <w:tcW w:w="236" w:type="dxa"/>
            <w:shd w:val="clear" w:color="auto" w:fill="auto"/>
          </w:tcPr>
          <w:p w:rsidR="00AE4B0C" w:rsidRDefault="00AE4B0C" w:rsidP="006022AF">
            <w:pPr>
              <w:snapToGri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3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4125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Регулирование мощности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ТЭНа</w:t>
            </w:r>
            <w:proofErr w:type="spellEnd"/>
          </w:p>
        </w:tc>
        <w:tc>
          <w:tcPr>
            <w:tcW w:w="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M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94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AE4B0C" w:rsidRDefault="00AE4B0C" w:rsidP="00AE4B0C">
            <w:pPr>
              <w:numPr>
                <w:ilvl w:val="0"/>
                <w:numId w:val="2"/>
              </w:numPr>
              <w:ind w:left="0" w:firstLine="0"/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 – 10 В.</w:t>
            </w:r>
          </w:p>
        </w:tc>
      </w:tr>
    </w:tbl>
    <w:p w:rsidR="00AE4B0C" w:rsidRDefault="00AE4B0C" w:rsidP="00AE4B0C">
      <w:pPr>
        <w:numPr>
          <w:ilvl w:val="0"/>
          <w:numId w:val="2"/>
        </w:numPr>
        <w:ind w:left="0" w:firstLine="567"/>
      </w:pP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лабораторных работ была создана программа на языке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sharp</w:t>
      </w:r>
      <w:r>
        <w:rPr>
          <w:rFonts w:ascii="Times New Roman" w:hAnsi="Times New Roman" w:cs="Times New Roman"/>
          <w:sz w:val="28"/>
          <w:szCs w:val="28"/>
        </w:rPr>
        <w:t xml:space="preserve">, которая реализует алгоритмы П, ПИ и ПИД регуляторов. 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</w:rPr>
        <w:t>которая необходима для расчета настроек ПИД регулятора.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</w:rPr>
        <w:t xml:space="preserve">Окно программы представлено на рисунке 5.7 </w:t>
      </w:r>
    </w:p>
    <w:p w:rsidR="00AE4B0C" w:rsidRDefault="00AE4B0C" w:rsidP="00AE4B0C">
      <w:pPr>
        <w:pStyle w:val="ListParagraph"/>
        <w:tabs>
          <w:tab w:val="left" w:pos="567"/>
        </w:tabs>
        <w:spacing w:before="280"/>
        <w:ind w:left="0" w:firstLine="709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Оформите протокол лабораторной работы, который должен содержать:</w:t>
      </w:r>
    </w:p>
    <w:p w:rsidR="00AE4B0C" w:rsidRDefault="00AE4B0C" w:rsidP="00AE4B0C">
      <w:pPr>
        <w:pStyle w:val="ListParagraph"/>
        <w:numPr>
          <w:ilvl w:val="0"/>
          <w:numId w:val="4"/>
        </w:numPr>
        <w:spacing w:before="280"/>
        <w:ind w:left="709"/>
        <w:jc w:val="both"/>
      </w:pPr>
      <w:r>
        <w:rPr>
          <w:rFonts w:ascii="Times New Roman" w:hAnsi="Times New Roman" w:cs="Times New Roman"/>
          <w:sz w:val="28"/>
          <w:szCs w:val="28"/>
        </w:rPr>
        <w:t>Титульный лист;</w:t>
      </w:r>
    </w:p>
    <w:p w:rsidR="00AE4B0C" w:rsidRDefault="00AE4B0C" w:rsidP="00AE4B0C">
      <w:pPr>
        <w:pStyle w:val="ListParagraph"/>
        <w:numPr>
          <w:ilvl w:val="0"/>
          <w:numId w:val="4"/>
        </w:numPr>
        <w:spacing w:before="280"/>
        <w:ind w:left="709"/>
        <w:jc w:val="both"/>
      </w:pPr>
      <w:r>
        <w:rPr>
          <w:rFonts w:ascii="Times New Roman" w:hAnsi="Times New Roman" w:cs="Times New Roman"/>
          <w:sz w:val="28"/>
          <w:szCs w:val="28"/>
        </w:rPr>
        <w:t>Цель работы;</w:t>
      </w:r>
    </w:p>
    <w:p w:rsidR="00AE4B0C" w:rsidRDefault="00AE4B0C" w:rsidP="00AE4B0C">
      <w:pPr>
        <w:pStyle w:val="ListParagraph"/>
        <w:numPr>
          <w:ilvl w:val="0"/>
          <w:numId w:val="4"/>
        </w:numPr>
        <w:spacing w:before="280"/>
        <w:ind w:left="709"/>
        <w:jc w:val="both"/>
      </w:pPr>
      <w:r>
        <w:rPr>
          <w:rFonts w:ascii="Times New Roman" w:hAnsi="Times New Roman" w:cs="Times New Roman"/>
          <w:sz w:val="28"/>
          <w:szCs w:val="28"/>
        </w:rPr>
        <w:t>Структурную схему;</w:t>
      </w:r>
    </w:p>
    <w:p w:rsidR="00AE4B0C" w:rsidRDefault="00AE4B0C" w:rsidP="00AE4B0C">
      <w:pPr>
        <w:pStyle w:val="ListParagraph"/>
        <w:numPr>
          <w:ilvl w:val="0"/>
          <w:numId w:val="4"/>
        </w:numPr>
        <w:spacing w:before="280"/>
        <w:ind w:left="709"/>
        <w:jc w:val="both"/>
      </w:pPr>
      <w:r>
        <w:rPr>
          <w:rFonts w:ascii="Times New Roman" w:hAnsi="Times New Roman" w:cs="Times New Roman"/>
          <w:sz w:val="28"/>
          <w:szCs w:val="28"/>
        </w:rPr>
        <w:t>Схему подключения.</w:t>
      </w:r>
    </w:p>
    <w:p w:rsidR="00AE4B0C" w:rsidRDefault="00AE4B0C" w:rsidP="00AE4B0C">
      <w:pPr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144145</wp:posOffset>
            </wp:positionV>
            <wp:extent cx="6669405" cy="5169535"/>
            <wp:effectExtent l="0" t="0" r="0" b="0"/>
            <wp:wrapSquare wrapText="largest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-9" r="-6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51695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i/>
          <w:iCs/>
          <w:sz w:val="28"/>
          <w:szCs w:val="28"/>
          <w:lang w:eastAsia="en-US"/>
        </w:rPr>
        <w:t>Рис. 5.7. Окно программы</w:t>
      </w:r>
    </w:p>
    <w:p w:rsidR="00AE4B0C" w:rsidRDefault="00AE4B0C" w:rsidP="00AE4B0C">
      <w:pPr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E4B0C" w:rsidRDefault="00AE4B0C" w:rsidP="00AE4B0C">
      <w:pPr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E4B0C" w:rsidRDefault="00AE4B0C" w:rsidP="00AE4B0C">
      <w:pPr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E4B0C" w:rsidRDefault="00AE4B0C" w:rsidP="00AE4B0C">
      <w:pPr>
        <w:ind w:firstLine="567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</w:p>
    <w:p w:rsidR="00AE4B0C" w:rsidRDefault="00AE4B0C" w:rsidP="00AE4B0C">
      <w:pPr>
        <w:ind w:left="566"/>
      </w:pPr>
      <w:r>
        <w:rPr>
          <w:rFonts w:ascii="Times New Roman" w:hAnsi="Times New Roman" w:cs="Times New Roman"/>
          <w:sz w:val="28"/>
          <w:szCs w:val="28"/>
        </w:rPr>
        <w:t>1. Что используется в качестве нагревательного элемента в установке?</w:t>
      </w:r>
    </w:p>
    <w:p w:rsidR="00AE4B0C" w:rsidRDefault="00AE4B0C" w:rsidP="00AE4B0C">
      <w:pPr>
        <w:ind w:left="566"/>
      </w:pPr>
      <w:r>
        <w:rPr>
          <w:rFonts w:ascii="Times New Roman" w:hAnsi="Times New Roman" w:cs="Times New Roman"/>
          <w:sz w:val="28"/>
          <w:szCs w:val="28"/>
        </w:rPr>
        <w:t>2. Преимущества и недостатки термометра сопротивления?</w:t>
      </w:r>
    </w:p>
    <w:p w:rsidR="00AE4B0C" w:rsidRDefault="00AE4B0C" w:rsidP="00AE4B0C">
      <w:pPr>
        <w:ind w:left="567"/>
      </w:pPr>
      <w:r>
        <w:rPr>
          <w:rFonts w:ascii="Times New Roman" w:hAnsi="Times New Roman" w:cs="Times New Roman"/>
          <w:sz w:val="28"/>
          <w:szCs w:val="28"/>
        </w:rPr>
        <w:t>3. Классификация измерительных преобразователей по характеру преобразования и по месту в измерительной цепи?</w:t>
      </w:r>
    </w:p>
    <w:p w:rsidR="00AE4B0C" w:rsidRDefault="00AE4B0C" w:rsidP="00AE4B0C">
      <w:pPr>
        <w:ind w:left="567"/>
      </w:pPr>
      <w:r>
        <w:rPr>
          <w:rFonts w:ascii="Times New Roman" w:hAnsi="Times New Roman" w:cs="Times New Roman"/>
          <w:sz w:val="28"/>
          <w:szCs w:val="28"/>
        </w:rPr>
        <w:t>4. Принцип действия электропневматического преобразователя?</w:t>
      </w:r>
    </w:p>
    <w:p w:rsidR="00AE4B0C" w:rsidRDefault="00AE4B0C" w:rsidP="00AE4B0C">
      <w:pPr>
        <w:ind w:left="567"/>
      </w:pPr>
      <w:r>
        <w:rPr>
          <w:rFonts w:ascii="Times New Roman" w:hAnsi="Times New Roman" w:cs="Times New Roman"/>
          <w:sz w:val="28"/>
          <w:szCs w:val="28"/>
        </w:rPr>
        <w:t>5. Пневматический исполнительный механизм – это…?</w:t>
      </w:r>
    </w:p>
    <w:p w:rsidR="00AE4B0C" w:rsidRDefault="00AE4B0C" w:rsidP="00AE4B0C">
      <w:pPr>
        <w:ind w:left="567"/>
      </w:pPr>
      <w:r>
        <w:rPr>
          <w:rFonts w:ascii="Times New Roman" w:hAnsi="Times New Roman" w:cs="Times New Roman"/>
          <w:sz w:val="28"/>
          <w:szCs w:val="28"/>
        </w:rPr>
        <w:t>6. Основные характеристики платы сбора данных?</w:t>
      </w:r>
    </w:p>
    <w:p w:rsidR="00AE4B0C" w:rsidRDefault="00AE4B0C" w:rsidP="00AE4B0C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AE4B0C" w:rsidRDefault="00AE4B0C" w:rsidP="00AE4B0C">
      <w:pPr>
        <w:ind w:left="567"/>
        <w:rPr>
          <w:rFonts w:ascii="Times New Roman" w:hAnsi="Times New Roman" w:cs="Times New Roman"/>
          <w:sz w:val="28"/>
          <w:szCs w:val="28"/>
        </w:rPr>
      </w:pPr>
    </w:p>
    <w:p w:rsidR="00AE4B0C" w:rsidRDefault="00AE4B0C" w:rsidP="00AE4B0C">
      <w:pPr>
        <w:ind w:left="1440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E4B0C" w:rsidRDefault="00AE4B0C" w:rsidP="00AE4B0C">
      <w:pPr>
        <w:pStyle w:val="2"/>
        <w:pageBreakBefore/>
      </w:pPr>
      <w:bookmarkStart w:id="1" w:name="__RefHeading___Toc530442773"/>
      <w:bookmarkEnd w:id="1"/>
      <w:r>
        <w:rPr>
          <w:rFonts w:ascii="Times New Roman" w:hAnsi="Times New Roman" w:cs="Times New Roman"/>
          <w:sz w:val="28"/>
          <w:szCs w:val="28"/>
        </w:rPr>
        <w:lastRenderedPageBreak/>
        <w:t>Лабораторная работа №2.</w:t>
      </w:r>
    </w:p>
    <w:p w:rsidR="00AE4B0C" w:rsidRDefault="00AE4B0C" w:rsidP="00AE4B0C">
      <w:pPr>
        <w:numPr>
          <w:ilvl w:val="0"/>
          <w:numId w:val="2"/>
        </w:numPr>
        <w:ind w:left="0" w:firstLine="0"/>
      </w:pPr>
      <w:r>
        <w:rPr>
          <w:rFonts w:ascii="Times New Roman" w:hAnsi="Times New Roman" w:cs="Times New Roman"/>
          <w:b/>
          <w:bCs/>
          <w:sz w:val="28"/>
          <w:szCs w:val="28"/>
        </w:rPr>
        <w:t>Цель работы: Нахождение статической характеристики объекта управления.</w:t>
      </w:r>
    </w:p>
    <w:p w:rsidR="00AE4B0C" w:rsidRDefault="00AE4B0C" w:rsidP="00AE4B0C">
      <w:pPr>
        <w:numPr>
          <w:ilvl w:val="0"/>
          <w:numId w:val="2"/>
        </w:numPr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AE4B0C" w:rsidRDefault="00AE4B0C" w:rsidP="00AE4B0C">
      <w:pPr>
        <w:numPr>
          <w:ilvl w:val="0"/>
          <w:numId w:val="2"/>
        </w:numPr>
        <w:ind w:left="0" w:firstLine="0"/>
      </w:pPr>
      <w:r>
        <w:rPr>
          <w:rFonts w:ascii="Times New Roman" w:hAnsi="Times New Roman" w:cs="Times New Roman"/>
          <w:b/>
          <w:bCs/>
          <w:sz w:val="28"/>
          <w:szCs w:val="28"/>
        </w:rPr>
        <w:t>Порядок выполнения:</w:t>
      </w:r>
    </w:p>
    <w:p w:rsidR="00AE4B0C" w:rsidRDefault="00AE4B0C" w:rsidP="00AE4B0C">
      <w:pPr>
        <w:numPr>
          <w:ilvl w:val="0"/>
          <w:numId w:val="2"/>
        </w:numPr>
        <w:ind w:left="0" w:firstLine="0"/>
      </w:pPr>
      <w:r>
        <w:rPr>
          <w:rFonts w:ascii="Times New Roman" w:hAnsi="Times New Roman" w:cs="Times New Roman"/>
          <w:sz w:val="28"/>
          <w:szCs w:val="28"/>
        </w:rPr>
        <w:t xml:space="preserve">1. В окне программы нажать кнопку </w:t>
      </w:r>
      <w:r>
        <w:rPr>
          <w:rFonts w:ascii="Times New Roman" w:hAnsi="Times New Roman" w:cs="Times New Roman"/>
          <w:sz w:val="28"/>
          <w:szCs w:val="28"/>
          <w:lang w:val="en-US"/>
        </w:rPr>
        <w:t>Start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4B0C" w:rsidRDefault="00AE4B0C" w:rsidP="00AE4B0C">
      <w:pPr>
        <w:numPr>
          <w:ilvl w:val="0"/>
          <w:numId w:val="2"/>
        </w:numPr>
        <w:ind w:left="0" w:firstLine="0"/>
      </w:pPr>
      <w:r>
        <w:rPr>
          <w:rFonts w:ascii="Times New Roman" w:hAnsi="Times New Roman" w:cs="Times New Roman"/>
          <w:sz w:val="28"/>
          <w:szCs w:val="28"/>
        </w:rPr>
        <w:t xml:space="preserve">2. Нажать кнопку </w:t>
      </w:r>
      <w:r>
        <w:rPr>
          <w:rFonts w:ascii="Times New Roman" w:hAnsi="Times New Roman" w:cs="Times New Roman"/>
          <w:sz w:val="28"/>
          <w:szCs w:val="28"/>
          <w:lang w:val="en-US"/>
        </w:rPr>
        <w:t>Ventilator.</w:t>
      </w:r>
    </w:p>
    <w:p w:rsidR="00AE4B0C" w:rsidRDefault="00AE4B0C" w:rsidP="00AE4B0C">
      <w:pPr>
        <w:numPr>
          <w:ilvl w:val="0"/>
          <w:numId w:val="2"/>
        </w:numPr>
        <w:ind w:left="0" w:firstLine="0"/>
      </w:pPr>
      <w:r>
        <w:rPr>
          <w:rFonts w:ascii="Times New Roman" w:hAnsi="Times New Roman" w:cs="Times New Roman"/>
          <w:sz w:val="28"/>
          <w:szCs w:val="28"/>
        </w:rPr>
        <w:t xml:space="preserve">3. Нажать кнопку </w:t>
      </w:r>
      <w:r>
        <w:rPr>
          <w:rFonts w:ascii="Times New Roman" w:hAnsi="Times New Roman" w:cs="Times New Roman"/>
          <w:sz w:val="28"/>
          <w:szCs w:val="28"/>
          <w:lang w:val="en-US"/>
        </w:rPr>
        <w:t>Heat</w:t>
      </w:r>
      <w:r>
        <w:rPr>
          <w:rFonts w:ascii="Times New Roman" w:hAnsi="Times New Roman" w:cs="Times New Roman"/>
          <w:sz w:val="28"/>
          <w:szCs w:val="28"/>
        </w:rPr>
        <w:t>. Загорится красная лампочка.</w:t>
      </w:r>
    </w:p>
    <w:p w:rsidR="00AE4B0C" w:rsidRDefault="00AE4B0C" w:rsidP="00AE4B0C">
      <w:pPr>
        <w:numPr>
          <w:ilvl w:val="0"/>
          <w:numId w:val="2"/>
        </w:numPr>
        <w:ind w:left="0" w:firstLine="0"/>
      </w:pPr>
      <w:r>
        <w:rPr>
          <w:rFonts w:ascii="Times New Roman" w:hAnsi="Times New Roman" w:cs="Times New Roman"/>
          <w:sz w:val="28"/>
          <w:szCs w:val="28"/>
        </w:rPr>
        <w:t xml:space="preserve">4. 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окно 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ввести значение 1В.</w:t>
      </w:r>
    </w:p>
    <w:p w:rsidR="00AE4B0C" w:rsidRDefault="00AE4B0C" w:rsidP="00AE4B0C">
      <w:pPr>
        <w:numPr>
          <w:ilvl w:val="0"/>
          <w:numId w:val="2"/>
        </w:numPr>
        <w:ind w:left="0" w:firstLine="0"/>
      </w:pPr>
      <w:r>
        <w:rPr>
          <w:rFonts w:ascii="Times New Roman" w:hAnsi="Times New Roman" w:cs="Times New Roman"/>
          <w:sz w:val="28"/>
          <w:szCs w:val="28"/>
        </w:rPr>
        <w:t>5. Подождать пока температура объекта установится.</w:t>
      </w:r>
    </w:p>
    <w:p w:rsidR="00AE4B0C" w:rsidRDefault="00AE4B0C" w:rsidP="00AE4B0C">
      <w:pPr>
        <w:numPr>
          <w:ilvl w:val="0"/>
          <w:numId w:val="2"/>
        </w:numPr>
        <w:ind w:left="0" w:firstLine="0"/>
      </w:pPr>
      <w:r>
        <w:rPr>
          <w:rFonts w:ascii="Times New Roman" w:hAnsi="Times New Roman" w:cs="Times New Roman"/>
          <w:sz w:val="28"/>
          <w:szCs w:val="28"/>
        </w:rPr>
        <w:t>6. Повторить пункты 4 и 5, изменяя напряжение (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>) с шагом от 1В до 10В.</w:t>
      </w:r>
    </w:p>
    <w:p w:rsidR="00AE4B0C" w:rsidRDefault="00AE4B0C" w:rsidP="00AE4B0C">
      <w:pPr>
        <w:numPr>
          <w:ilvl w:val="0"/>
          <w:numId w:val="2"/>
        </w:numPr>
        <w:ind w:left="0" w:firstLine="0"/>
      </w:pPr>
      <w:r>
        <w:rPr>
          <w:rFonts w:ascii="Times New Roman" w:hAnsi="Times New Roman" w:cs="Times New Roman"/>
          <w:sz w:val="28"/>
          <w:szCs w:val="28"/>
        </w:rPr>
        <w:t xml:space="preserve">7. Выключить установку (п.3, п.2, </w:t>
      </w:r>
      <w:r>
        <w:rPr>
          <w:rFonts w:ascii="Times New Roman" w:hAnsi="Times New Roman" w:cs="Times New Roman"/>
          <w:sz w:val="28"/>
          <w:szCs w:val="28"/>
          <w:lang w:val="en-US"/>
        </w:rPr>
        <w:t>stop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E4B0C" w:rsidRDefault="00AE4B0C" w:rsidP="00AE4B0C">
      <w:pPr>
        <w:numPr>
          <w:ilvl w:val="0"/>
          <w:numId w:val="2"/>
        </w:numPr>
        <w:ind w:left="0" w:firstLine="0"/>
      </w:pPr>
      <w:r>
        <w:rPr>
          <w:rFonts w:ascii="Times New Roman" w:hAnsi="Times New Roman" w:cs="Times New Roman"/>
          <w:sz w:val="28"/>
          <w:szCs w:val="28"/>
        </w:rPr>
        <w:t>8. Выйти из программы.</w:t>
      </w:r>
    </w:p>
    <w:p w:rsidR="00AE4B0C" w:rsidRDefault="00AE4B0C" w:rsidP="00AE4B0C">
      <w:pPr>
        <w:numPr>
          <w:ilvl w:val="0"/>
          <w:numId w:val="2"/>
        </w:numPr>
        <w:ind w:left="0" w:firstLine="0"/>
      </w:pPr>
      <w:r>
        <w:rPr>
          <w:rFonts w:ascii="Times New Roman" w:hAnsi="Times New Roman" w:cs="Times New Roman"/>
          <w:sz w:val="28"/>
          <w:szCs w:val="28"/>
        </w:rPr>
        <w:t xml:space="preserve">9. Построить график зависимости температуры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</w:rPr>
        <w:t xml:space="preserve"> от управляемого воздействия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4B0C" w:rsidRDefault="00AE4B0C" w:rsidP="00AE4B0C">
      <w:pPr>
        <w:numPr>
          <w:ilvl w:val="0"/>
          <w:numId w:val="2"/>
        </w:numPr>
        <w:ind w:left="0" w:firstLine="0"/>
      </w:pPr>
      <w:r>
        <w:rPr>
          <w:rFonts w:ascii="Times New Roman" w:hAnsi="Times New Roman" w:cs="Times New Roman"/>
          <w:sz w:val="28"/>
          <w:szCs w:val="28"/>
        </w:rPr>
        <w:t>10. Оформите протокол лабораторной работы, который должен содержать:</w:t>
      </w:r>
    </w:p>
    <w:p w:rsidR="00AE4B0C" w:rsidRDefault="00AE4B0C" w:rsidP="00AE4B0C">
      <w:pPr>
        <w:numPr>
          <w:ilvl w:val="0"/>
          <w:numId w:val="4"/>
        </w:numPr>
        <w:tabs>
          <w:tab w:val="left" w:pos="735"/>
          <w:tab w:val="left" w:pos="795"/>
        </w:tabs>
        <w:spacing w:before="280" w:after="160"/>
        <w:ind w:left="794" w:hanging="454"/>
      </w:pPr>
      <w:r>
        <w:rPr>
          <w:rFonts w:ascii="Times New Roman" w:hAnsi="Times New Roman" w:cs="Times New Roman"/>
          <w:sz w:val="28"/>
          <w:szCs w:val="28"/>
        </w:rPr>
        <w:t>Титульный лист;</w:t>
      </w:r>
    </w:p>
    <w:p w:rsidR="00AE4B0C" w:rsidRDefault="00AE4B0C" w:rsidP="00AE4B0C">
      <w:pPr>
        <w:pStyle w:val="ListParagraph"/>
        <w:numPr>
          <w:ilvl w:val="0"/>
          <w:numId w:val="4"/>
        </w:numPr>
        <w:spacing w:before="280"/>
        <w:ind w:left="709"/>
        <w:jc w:val="both"/>
      </w:pPr>
      <w:r>
        <w:rPr>
          <w:rFonts w:ascii="Times New Roman" w:hAnsi="Times New Roman" w:cs="Times New Roman"/>
          <w:sz w:val="28"/>
          <w:szCs w:val="28"/>
        </w:rPr>
        <w:t>Цель работы;</w:t>
      </w:r>
    </w:p>
    <w:p w:rsidR="00AE4B0C" w:rsidRDefault="00AE4B0C" w:rsidP="00AE4B0C">
      <w:pPr>
        <w:pStyle w:val="ListParagraph"/>
        <w:numPr>
          <w:ilvl w:val="0"/>
          <w:numId w:val="4"/>
        </w:numPr>
        <w:spacing w:before="280"/>
        <w:ind w:left="709"/>
        <w:jc w:val="both"/>
      </w:pPr>
      <w:r>
        <w:rPr>
          <w:rFonts w:ascii="Times New Roman" w:hAnsi="Times New Roman" w:cs="Times New Roman"/>
          <w:sz w:val="28"/>
          <w:szCs w:val="28"/>
        </w:rPr>
        <w:t>График статических характеристик.</w:t>
      </w:r>
    </w:p>
    <w:p w:rsidR="00AE4B0C" w:rsidRDefault="00AE4B0C" w:rsidP="00AE4B0C">
      <w:pPr>
        <w:numPr>
          <w:ilvl w:val="0"/>
          <w:numId w:val="2"/>
        </w:numPr>
        <w:ind w:left="0" w:firstLine="567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Контрольные вопросы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1. Типы статических характеристик.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2. Как снимается статическая характеристика.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3. Структура и основные элементы замкнутой системы управления.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Фундаментальные принципы управления.</w:t>
      </w:r>
    </w:p>
    <w:p w:rsidR="00AE4B0C" w:rsidRDefault="00AE4B0C" w:rsidP="00AE4B0C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AE4B0C" w:rsidRDefault="00AE4B0C" w:rsidP="00AE4B0C">
      <w:pPr>
        <w:pStyle w:val="2"/>
        <w:pageBreakBefore/>
        <w:numPr>
          <w:ilvl w:val="0"/>
          <w:numId w:val="0"/>
        </w:numPr>
      </w:pPr>
      <w:bookmarkStart w:id="2" w:name="__RefHeading___Toc530442774"/>
      <w:bookmarkEnd w:id="2"/>
      <w:r>
        <w:rPr>
          <w:rFonts w:ascii="Times New Roman" w:hAnsi="Times New Roman" w:cs="Times New Roman"/>
          <w:sz w:val="28"/>
          <w:szCs w:val="28"/>
        </w:rPr>
        <w:lastRenderedPageBreak/>
        <w:t>Лабораторная работа №3.</w:t>
      </w:r>
    </w:p>
    <w:p w:rsidR="00AE4B0C" w:rsidRDefault="00AE4B0C" w:rsidP="00AE4B0C">
      <w:pPr>
        <w:numPr>
          <w:ilvl w:val="0"/>
          <w:numId w:val="2"/>
        </w:numPr>
        <w:ind w:left="0" w:firstLine="0"/>
      </w:pPr>
      <w:r>
        <w:rPr>
          <w:rFonts w:ascii="Times New Roman" w:hAnsi="Times New Roman" w:cs="Times New Roman"/>
          <w:b/>
          <w:bCs/>
          <w:sz w:val="28"/>
          <w:szCs w:val="28"/>
        </w:rPr>
        <w:t>Цель работы: Расчет настроек ПИД-регулятора.</w:t>
      </w:r>
    </w:p>
    <w:p w:rsidR="00AE4B0C" w:rsidRDefault="00AE4B0C" w:rsidP="00AE4B0C">
      <w:pPr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AE4B0C" w:rsidRDefault="00AE4B0C" w:rsidP="00AE4B0C">
      <w:pPr>
        <w:numPr>
          <w:ilvl w:val="0"/>
          <w:numId w:val="2"/>
        </w:numPr>
        <w:ind w:left="0" w:firstLine="0"/>
      </w:pPr>
      <w:r>
        <w:rPr>
          <w:rFonts w:ascii="Times New Roman" w:hAnsi="Times New Roman" w:cs="Times New Roman"/>
          <w:b/>
          <w:bCs/>
          <w:sz w:val="28"/>
          <w:szCs w:val="28"/>
        </w:rPr>
        <w:t>Порядок выполнения:</w:t>
      </w:r>
    </w:p>
    <w:p w:rsidR="00AE4B0C" w:rsidRDefault="00AE4B0C" w:rsidP="00AE4B0C">
      <w:pPr>
        <w:numPr>
          <w:ilvl w:val="0"/>
          <w:numId w:val="2"/>
        </w:numPr>
        <w:ind w:left="0" w:firstLine="0"/>
      </w:pPr>
      <w:r>
        <w:rPr>
          <w:rFonts w:ascii="Times New Roman" w:hAnsi="Times New Roman" w:cs="Times New Roman"/>
          <w:sz w:val="28"/>
          <w:szCs w:val="28"/>
        </w:rPr>
        <w:t xml:space="preserve">1. В окне программы нажать кнопку </w:t>
      </w:r>
      <w:r>
        <w:rPr>
          <w:rFonts w:ascii="Times New Roman" w:hAnsi="Times New Roman" w:cs="Times New Roman"/>
          <w:sz w:val="28"/>
          <w:szCs w:val="28"/>
          <w:lang w:val="en-US"/>
        </w:rPr>
        <w:t>Start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4B0C" w:rsidRDefault="00AE4B0C" w:rsidP="00AE4B0C">
      <w:pPr>
        <w:numPr>
          <w:ilvl w:val="0"/>
          <w:numId w:val="2"/>
        </w:numPr>
        <w:ind w:left="0" w:firstLine="0"/>
      </w:pPr>
      <w:r>
        <w:rPr>
          <w:rFonts w:ascii="Times New Roman" w:hAnsi="Times New Roman" w:cs="Times New Roman"/>
          <w:sz w:val="28"/>
          <w:szCs w:val="28"/>
        </w:rPr>
        <w:t xml:space="preserve">2. Нажать кнопку </w:t>
      </w:r>
      <w:r>
        <w:rPr>
          <w:rFonts w:ascii="Times New Roman" w:hAnsi="Times New Roman" w:cs="Times New Roman"/>
          <w:sz w:val="28"/>
          <w:szCs w:val="28"/>
          <w:lang w:val="en-US"/>
        </w:rPr>
        <w:t>Ventilator.</w:t>
      </w:r>
    </w:p>
    <w:p w:rsidR="00AE4B0C" w:rsidRDefault="00AE4B0C" w:rsidP="00AE4B0C">
      <w:pPr>
        <w:numPr>
          <w:ilvl w:val="0"/>
          <w:numId w:val="2"/>
        </w:numPr>
        <w:ind w:left="0" w:firstLine="0"/>
      </w:pPr>
      <w:r>
        <w:rPr>
          <w:rFonts w:ascii="Times New Roman" w:hAnsi="Times New Roman" w:cs="Times New Roman"/>
          <w:sz w:val="28"/>
          <w:szCs w:val="28"/>
        </w:rPr>
        <w:t xml:space="preserve">3. Нажать кнопку </w:t>
      </w:r>
      <w:r>
        <w:rPr>
          <w:rFonts w:ascii="Times New Roman" w:hAnsi="Times New Roman" w:cs="Times New Roman"/>
          <w:sz w:val="28"/>
          <w:szCs w:val="28"/>
          <w:lang w:val="en-US"/>
        </w:rPr>
        <w:t>Heat</w:t>
      </w:r>
      <w:r>
        <w:rPr>
          <w:rFonts w:ascii="Times New Roman" w:hAnsi="Times New Roman" w:cs="Times New Roman"/>
          <w:sz w:val="28"/>
          <w:szCs w:val="28"/>
        </w:rPr>
        <w:t>. Загорится красная лампочка.</w:t>
      </w:r>
    </w:p>
    <w:p w:rsidR="00AE4B0C" w:rsidRDefault="00AE4B0C" w:rsidP="00AE4B0C">
      <w:pPr>
        <w:numPr>
          <w:ilvl w:val="0"/>
          <w:numId w:val="2"/>
        </w:numPr>
        <w:ind w:left="0" w:firstLine="0"/>
      </w:pPr>
      <w:r>
        <w:rPr>
          <w:rFonts w:ascii="Times New Roman" w:hAnsi="Times New Roman" w:cs="Times New Roman"/>
          <w:sz w:val="28"/>
          <w:szCs w:val="28"/>
        </w:rPr>
        <w:t xml:space="preserve">4. В окно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 ввести значение ступенчатого значения (вариант задается преподавателем).</w:t>
      </w:r>
    </w:p>
    <w:p w:rsidR="00AE4B0C" w:rsidRDefault="00AE4B0C" w:rsidP="00AE4B0C">
      <w:pPr>
        <w:numPr>
          <w:ilvl w:val="0"/>
          <w:numId w:val="2"/>
        </w:numPr>
        <w:ind w:left="0" w:firstLine="0"/>
      </w:pPr>
      <w:r>
        <w:rPr>
          <w:rFonts w:ascii="Times New Roman" w:hAnsi="Times New Roman" w:cs="Times New Roman"/>
          <w:sz w:val="28"/>
          <w:szCs w:val="28"/>
        </w:rPr>
        <w:t>5. Получить график переходного процесса.</w:t>
      </w:r>
    </w:p>
    <w:p w:rsidR="00AE4B0C" w:rsidRDefault="00AE4B0C" w:rsidP="00AE4B0C">
      <w:pPr>
        <w:numPr>
          <w:ilvl w:val="0"/>
          <w:numId w:val="2"/>
        </w:numPr>
        <w:ind w:left="0" w:firstLine="0"/>
      </w:pPr>
      <w:r>
        <w:rPr>
          <w:rFonts w:ascii="Times New Roman" w:hAnsi="Times New Roman" w:cs="Times New Roman"/>
          <w:sz w:val="28"/>
          <w:szCs w:val="28"/>
        </w:rPr>
        <w:t xml:space="preserve">6. Выключить установку (п.3, п.2, </w:t>
      </w:r>
      <w:r>
        <w:rPr>
          <w:rFonts w:ascii="Times New Roman" w:hAnsi="Times New Roman" w:cs="Times New Roman"/>
          <w:sz w:val="28"/>
          <w:szCs w:val="28"/>
          <w:lang w:val="en-US"/>
        </w:rPr>
        <w:t>stop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E4B0C" w:rsidRDefault="00AE4B0C" w:rsidP="00AE4B0C">
      <w:pPr>
        <w:numPr>
          <w:ilvl w:val="0"/>
          <w:numId w:val="2"/>
        </w:numPr>
        <w:ind w:left="0" w:firstLine="0"/>
      </w:pPr>
      <w:r>
        <w:rPr>
          <w:rFonts w:ascii="Times New Roman" w:hAnsi="Times New Roman" w:cs="Times New Roman"/>
          <w:sz w:val="28"/>
          <w:szCs w:val="28"/>
        </w:rPr>
        <w:t>7. Выйти из программы.</w:t>
      </w:r>
    </w:p>
    <w:p w:rsidR="00AE4B0C" w:rsidRDefault="00AE4B0C" w:rsidP="00AE4B0C">
      <w:pPr>
        <w:numPr>
          <w:ilvl w:val="0"/>
          <w:numId w:val="2"/>
        </w:numPr>
        <w:ind w:left="0" w:firstLine="0"/>
      </w:pPr>
      <w:r>
        <w:rPr>
          <w:rFonts w:ascii="Times New Roman" w:hAnsi="Times New Roman" w:cs="Times New Roman"/>
          <w:sz w:val="28"/>
          <w:szCs w:val="28"/>
        </w:rPr>
        <w:t xml:space="preserve">8. Записать файл с расширением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sxe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(переходный процесс)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флешку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E4B0C" w:rsidRDefault="00AE4B0C" w:rsidP="00AE4B0C">
      <w:pPr>
        <w:numPr>
          <w:ilvl w:val="0"/>
          <w:numId w:val="2"/>
        </w:numPr>
        <w:ind w:left="0" w:firstLine="0"/>
      </w:pPr>
      <w:r>
        <w:rPr>
          <w:rFonts w:ascii="Times New Roman" w:hAnsi="Times New Roman" w:cs="Times New Roman"/>
          <w:sz w:val="28"/>
          <w:szCs w:val="28"/>
        </w:rPr>
        <w:t>9. Распечатать график переходного процесса на бумагу формата А4.</w:t>
      </w:r>
    </w:p>
    <w:p w:rsidR="00AE4B0C" w:rsidRDefault="00AE4B0C" w:rsidP="00AE4B0C">
      <w:pPr>
        <w:numPr>
          <w:ilvl w:val="0"/>
          <w:numId w:val="2"/>
        </w:numPr>
        <w:ind w:left="0" w:firstLine="0"/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Кривую разгона, представленную на рисунке 5.8 аппроксимируем апериодическим звеном первого порядка с запаздыванием методом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Ормана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AE4B0C" w:rsidRDefault="00AE4B0C" w:rsidP="00AE4B0C">
      <w:pPr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AE4B0C" w:rsidRDefault="00AE4B0C" w:rsidP="00AE4B0C">
      <w:pPr>
        <w:numPr>
          <w:ilvl w:val="0"/>
          <w:numId w:val="2"/>
        </w:numPr>
        <w:ind w:left="0" w:firstLine="567"/>
        <w:rPr>
          <w:rFonts w:ascii="Times New Roman" w:hAnsi="Times New Roman" w:cs="Times New Roman"/>
          <w:i/>
          <w:iCs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4276725" cy="2571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23" r="-1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571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i/>
          <w:iCs/>
          <w:sz w:val="28"/>
          <w:szCs w:val="28"/>
          <w:lang w:eastAsia="en-US"/>
        </w:rPr>
        <w:t>Рис.5.8. Кривая разгона</w:t>
      </w:r>
    </w:p>
    <w:p w:rsidR="00AE4B0C" w:rsidRDefault="00AE4B0C" w:rsidP="00AE4B0C">
      <w:pPr>
        <w:numPr>
          <w:ilvl w:val="0"/>
          <w:numId w:val="2"/>
        </w:numPr>
        <w:ind w:left="0" w:firstLine="567"/>
        <w:rPr>
          <w:rFonts w:ascii="Times New Roman" w:hAnsi="Times New Roman" w:cs="Times New Roman"/>
          <w:i/>
          <w:iCs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4286250" cy="2571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23" r="-1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571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i/>
          <w:iCs/>
          <w:sz w:val="28"/>
          <w:szCs w:val="28"/>
          <w:lang w:eastAsia="en-US"/>
        </w:rPr>
        <w:t>Рис. 5.9. Ступенчатое воздействие</w:t>
      </w:r>
    </w:p>
    <w:p w:rsidR="00AE4B0C" w:rsidRDefault="00AE4B0C" w:rsidP="00AE4B0C">
      <w:pPr>
        <w:numPr>
          <w:ilvl w:val="0"/>
          <w:numId w:val="2"/>
        </w:numPr>
        <w:ind w:left="0" w:firstLine="567"/>
        <w:rPr>
          <w:rFonts w:ascii="Times New Roman" w:hAnsi="Times New Roman" w:cs="Times New Roman"/>
          <w:i/>
          <w:iCs/>
          <w:sz w:val="28"/>
          <w:szCs w:val="28"/>
        </w:rPr>
      </w:pP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Где </w:t>
      </w:r>
      <w:r>
        <w:rPr>
          <w:rFonts w:ascii="Times New Roman" w:hAnsi="Times New Roman" w:cs="Times New Roman"/>
          <w:i/>
          <w:iCs/>
          <w:sz w:val="28"/>
          <w:szCs w:val="28"/>
          <w:lang w:val="en-US" w:eastAsia="en-US"/>
        </w:rPr>
        <w:t>Y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– температура </w:t>
      </w:r>
      <w:r>
        <w:rPr>
          <w:rFonts w:ascii="Times New Roman" w:hAnsi="Times New Roman" w:cs="Times New Roman"/>
          <w:i/>
          <w:iCs/>
          <w:sz w:val="28"/>
          <w:szCs w:val="28"/>
          <w:lang w:eastAsia="en-US"/>
        </w:rPr>
        <w:t>Т°С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, а </w:t>
      </w:r>
      <w:r>
        <w:rPr>
          <w:rFonts w:ascii="Times New Roman" w:hAnsi="Times New Roman" w:cs="Times New Roman"/>
          <w:b/>
          <w:bCs/>
          <w:sz w:val="28"/>
          <w:szCs w:val="28"/>
          <w:lang w:val="en-US" w:eastAsia="en-US"/>
        </w:rPr>
        <w:t>X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– напряжение </w:t>
      </w:r>
      <w:r>
        <w:rPr>
          <w:rFonts w:ascii="Times New Roman" w:hAnsi="Times New Roman" w:cs="Times New Roman"/>
          <w:b/>
          <w:bCs/>
          <w:sz w:val="28"/>
          <w:szCs w:val="28"/>
          <w:lang w:val="en-US" w:eastAsia="en-US"/>
        </w:rPr>
        <w:t>U</w:t>
      </w: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>Время, необходимое для расчета времени переходного процесса и времени запаздывания находится при помощи формул (5.1) и (5.2).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</w:t>
      </w:r>
      <w:r>
        <w:rPr>
          <w:position w:val="-4"/>
        </w:rPr>
        <w:object w:dxaOrig="4534" w:dyaOrig="324">
          <v:shape id="_x0000_i1027" type="#_x0000_t75" style="width:226.5pt;height:16.5pt" o:ole="" filled="t">
            <v:fill color2="black"/>
            <v:imagedata r:id="rId18" o:title="" croptop="-202f" cropbottom="-202f" cropleft="-14f" cropright="-14f"/>
          </v:shape>
          <o:OLEObject Type="Embed" ProgID="Equation.3" ShapeID="_x0000_i1027" DrawAspect="Content" ObjectID="_1646034323" r:id="rId19"/>
        </w:objec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  <w:lang w:eastAsia="en-US"/>
        </w:rPr>
        <w:t>(5.1)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</w:t>
      </w:r>
      <w:r>
        <w:rPr>
          <w:position w:val="-4"/>
        </w:rPr>
        <w:object w:dxaOrig="4416" w:dyaOrig="324">
          <v:shape id="_x0000_i1028" type="#_x0000_t75" style="width:220.5pt;height:16.5pt" o:ole="" filled="t">
            <v:fill color2="black"/>
            <v:imagedata r:id="rId20" o:title="" croptop="-202f" cropbottom="-202f" cropleft="-14f" cropright="-14f"/>
          </v:shape>
          <o:OLEObject Type="Embed" ProgID="Equation.3" ShapeID="_x0000_i1028" DrawAspect="Content" ObjectID="_1646034324" r:id="rId21"/>
        </w:objec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  <w:lang w:eastAsia="en-US"/>
        </w:rPr>
        <w:t>(5.2)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>Коэффициент передачи объекта находится по формуле (5.3).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       </w:t>
      </w:r>
      <w:r>
        <w:rPr>
          <w:position w:val="-16"/>
        </w:rPr>
        <w:object w:dxaOrig="2577" w:dyaOrig="566">
          <v:shape id="_x0000_i1029" type="#_x0000_t75" style="width:129pt;height:28.5pt" o:ole="" filled="t">
            <v:fill color2="black"/>
            <v:imagedata r:id="rId22" o:title="" croptop="-115f" cropbottom="-115f" cropleft="-25f" cropright="-25f"/>
          </v:shape>
          <o:OLEObject Type="Embed" ProgID="Equation.3" ShapeID="_x0000_i1029" DrawAspect="Content" ObjectID="_1646034325" r:id="rId23"/>
        </w:objec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  <w:lang w:eastAsia="en-US"/>
        </w:rPr>
        <w:t>(5.3)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>Постоянная времени находится по формуле (5.4), а запаздывание по ф</w:t>
      </w:r>
      <w:bookmarkStart w:id="3" w:name="_GoBack1"/>
      <w:bookmarkEnd w:id="3"/>
      <w:r>
        <w:rPr>
          <w:rFonts w:ascii="Times New Roman" w:hAnsi="Times New Roman" w:cs="Times New Roman"/>
          <w:sz w:val="28"/>
          <w:szCs w:val="28"/>
          <w:lang w:eastAsia="en-US"/>
        </w:rPr>
        <w:t>ормуле (5.5).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</w:t>
      </w:r>
      <w:r>
        <w:rPr>
          <w:position w:val="-5"/>
        </w:rPr>
        <w:object w:dxaOrig="4651" w:dyaOrig="353">
          <v:shape id="_x0000_i1030" type="#_x0000_t75" style="width:232.5pt;height:18pt" o:ole="" filled="t">
            <v:fill color2="black"/>
            <v:imagedata r:id="rId24" o:title="" croptop="-185f" cropbottom="-185f" cropleft="-14f" cropright="-14f"/>
          </v:shape>
          <o:OLEObject Type="Embed" ProgID="Equation.3" ShapeID="_x0000_i1030" DrawAspect="Content" ObjectID="_1646034326" r:id="rId25"/>
        </w:objec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  <w:lang w:eastAsia="en-US"/>
        </w:rPr>
        <w:t>(5.4)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</w:t>
      </w:r>
      <w:r>
        <w:rPr>
          <w:position w:val="-5"/>
        </w:rPr>
        <w:object w:dxaOrig="4933" w:dyaOrig="353">
          <v:shape id="_x0000_i1031" type="#_x0000_t75" style="width:246.75pt;height:18pt" o:ole="" filled="t">
            <v:fill color2="black"/>
            <v:imagedata r:id="rId26" o:title="" croptop="-185f" cropbottom="-185f" cropleft="-13f" cropright="-13f"/>
          </v:shape>
          <o:OLEObject Type="Embed" ProgID="Equation.3" ShapeID="_x0000_i1031" DrawAspect="Content" ObjectID="_1646034327" r:id="rId27"/>
        </w:objec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eastAsia="en-US"/>
        </w:rPr>
        <w:t>(5.5)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ab/>
        <w:t>В итоге получаем передаточную функцию (5.6)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</w:t>
      </w:r>
      <w:r>
        <w:rPr>
          <w:position w:val="-16"/>
        </w:rPr>
        <w:object w:dxaOrig="3053" w:dyaOrig="566">
          <v:shape id="_x0000_i1032" type="#_x0000_t75" style="width:153pt;height:28.5pt" o:ole="" filled="t">
            <v:fill color2="black"/>
            <v:imagedata r:id="rId28" o:title="" croptop="-115f" cropbottom="-115f" cropleft="-21f" cropright="-21f"/>
          </v:shape>
          <o:OLEObject Type="Embed" ProgID="Equation.3" ShapeID="_x0000_i1032" DrawAspect="Content" ObjectID="_1646034328" r:id="rId29"/>
        </w:objec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  <w:lang w:eastAsia="en-US"/>
        </w:rPr>
        <w:t>(5.6)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На основании полученной передаточной функции рассчитываем настройки ПИД регулятора по методу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Капеловича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>, для минимального времени регулирования.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Коэффициент передачи регулятора рассчитывается по формуле (5.7). 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  </w:t>
      </w:r>
      <w:r>
        <w:rPr>
          <w:position w:val="-16"/>
        </w:rPr>
        <w:object w:dxaOrig="4208" w:dyaOrig="566">
          <v:shape id="_x0000_i1033" type="#_x0000_t75" style="width:210.75pt;height:28.5pt" o:ole="" filled="t">
            <v:fill color2="black"/>
            <v:imagedata r:id="rId30" o:title="" croptop="-115f" cropbottom="-115f" cropleft="-15f" cropright="-15f"/>
          </v:shape>
          <o:OLEObject Type="Embed" ProgID="Equation.3" ShapeID="_x0000_i1033" DrawAspect="Content" ObjectID="_1646034329" r:id="rId31"/>
        </w:objec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(5.7) 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ab/>
        <w:t xml:space="preserve">Время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изодрома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можно найти по формуле (5.8), а время предварения по формуле (5.9).  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</w:t>
      </w:r>
      <w:r>
        <w:rPr>
          <w:position w:val="-3"/>
        </w:rPr>
        <w:object w:dxaOrig="3367" w:dyaOrig="319">
          <v:shape id="_x0000_i1034" type="#_x0000_t75" style="width:168pt;height:15.75pt" o:ole="" filled="t">
            <v:fill color2="black"/>
            <v:imagedata r:id="rId32" o:title="" croptop="-205f" cropbottom="-205f" cropleft="-19f" cropright="-19f"/>
          </v:shape>
          <o:OLEObject Type="Embed" ProgID="Equation.3" ShapeID="_x0000_i1034" DrawAspect="Content" ObjectID="_1646034330" r:id="rId33"/>
        </w:objec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en-US"/>
        </w:rPr>
        <w:t>(5.8)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</w:t>
      </w:r>
      <w:r>
        <w:rPr>
          <w:position w:val="-3"/>
        </w:rPr>
        <w:object w:dxaOrig="3191" w:dyaOrig="319">
          <v:shape id="_x0000_i1035" type="#_x0000_t75" style="width:159.75pt;height:15.75pt" o:ole="" filled="t">
            <v:fill color2="black"/>
            <v:imagedata r:id="rId34" o:title="" croptop="-205f" cropbottom="-205f" cropleft="-20f" cropright="-20f"/>
          </v:shape>
          <o:OLEObject Type="Embed" ProgID="Equation.3" ShapeID="_x0000_i1035" DrawAspect="Content" ObjectID="_1646034331" r:id="rId35"/>
        </w:objec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  <w:lang w:eastAsia="en-US"/>
        </w:rPr>
        <w:t>(5.9)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  <w:lang w:eastAsia="en-US"/>
        </w:rPr>
        <w:t>Время интегрирования находится по формуле (5.10), а время дифференцирования по формуле (5.11).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    </w:t>
      </w:r>
      <w:r>
        <w:rPr>
          <w:position w:val="-21"/>
        </w:rPr>
        <w:object w:dxaOrig="2583" w:dyaOrig="672">
          <v:shape id="_x0000_i1036" type="#_x0000_t75" style="width:129pt;height:33.75pt" o:ole="" filled="t">
            <v:fill color2="black"/>
            <v:imagedata r:id="rId36" o:title="" croptop="-97f" cropbottom="-97f" cropleft="-25f" cropright="-25f"/>
          </v:shape>
          <o:OLEObject Type="Embed" ProgID="Equation.3" ShapeID="_x0000_i1036" DrawAspect="Content" ObjectID="_1646034332" r:id="rId37"/>
        </w:objec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  <w:lang w:eastAsia="en-US"/>
        </w:rPr>
        <w:t>(5.10)</w:t>
      </w:r>
    </w:p>
    <w:p w:rsidR="00AE4B0C" w:rsidRDefault="00AE4B0C" w:rsidP="00AE4B0C">
      <w:pPr>
        <w:numPr>
          <w:ilvl w:val="0"/>
          <w:numId w:val="2"/>
        </w:numPr>
        <w:ind w:left="0" w:firstLine="567"/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       </w:t>
      </w:r>
      <w:r>
        <w:rPr>
          <w:position w:val="-3"/>
        </w:rPr>
        <w:object w:dxaOrig="3184" w:dyaOrig="319">
          <v:shape id="_x0000_i1037" type="#_x0000_t75" style="width:159pt;height:15.75pt" o:ole="" filled="t">
            <v:fill color2="black"/>
            <v:imagedata r:id="rId38" o:title="" croptop="-205f" cropbottom="-205f" cropleft="-20f" cropright="-20f"/>
          </v:shape>
          <o:OLEObject Type="Embed" ProgID="Equation.3" ShapeID="_x0000_i1037" DrawAspect="Content" ObjectID="_1646034333" r:id="rId39"/>
        </w:objec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            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en-US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(5.11)</w:t>
      </w:r>
    </w:p>
    <w:p w:rsidR="00AE4B0C" w:rsidRDefault="00AE4B0C" w:rsidP="00AE4B0C">
      <w:pPr>
        <w:jc w:val="center"/>
      </w:pPr>
    </w:p>
    <w:p w:rsidR="00AE4B0C" w:rsidRDefault="00AE4B0C" w:rsidP="00AE4B0C">
      <w:r>
        <w:rPr>
          <w:rFonts w:ascii="Times New Roman" w:hAnsi="Times New Roman" w:cs="Times New Roman"/>
          <w:sz w:val="28"/>
          <w:szCs w:val="28"/>
        </w:rPr>
        <w:t>11. Запустить установку (п.1, п.2, п.3).</w:t>
      </w:r>
    </w:p>
    <w:p w:rsidR="00AE4B0C" w:rsidRDefault="00AE4B0C" w:rsidP="00AE4B0C">
      <w:r>
        <w:rPr>
          <w:rFonts w:ascii="Times New Roman" w:hAnsi="Times New Roman" w:cs="Times New Roman"/>
          <w:sz w:val="28"/>
          <w:szCs w:val="28"/>
        </w:rPr>
        <w:t xml:space="preserve">12. Ввести в окне к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Td</w:t>
      </w:r>
      <w:r>
        <w:rPr>
          <w:rFonts w:ascii="Times New Roman" w:hAnsi="Times New Roman" w:cs="Times New Roman"/>
          <w:sz w:val="28"/>
          <w:szCs w:val="28"/>
        </w:rPr>
        <w:t xml:space="preserve"> собственные коэффициенты передачи, время интегрирования и время дифференцирования.</w:t>
      </w:r>
    </w:p>
    <w:p w:rsidR="00AE4B0C" w:rsidRDefault="00AE4B0C" w:rsidP="00AE4B0C">
      <w:r>
        <w:rPr>
          <w:rFonts w:ascii="Times New Roman" w:hAnsi="Times New Roman" w:cs="Times New Roman"/>
          <w:sz w:val="28"/>
          <w:szCs w:val="28"/>
        </w:rPr>
        <w:t>13. Получить график вывода температуры объекта на задание.</w:t>
      </w:r>
    </w:p>
    <w:p w:rsidR="00AE4B0C" w:rsidRDefault="00AE4B0C" w:rsidP="00AE4B0C">
      <w:r>
        <w:rPr>
          <w:rFonts w:ascii="Times New Roman" w:hAnsi="Times New Roman" w:cs="Times New Roman"/>
          <w:sz w:val="28"/>
          <w:szCs w:val="28"/>
        </w:rPr>
        <w:t>14. Выключить установку (п.6, п.7).</w:t>
      </w:r>
    </w:p>
    <w:p w:rsidR="00AE4B0C" w:rsidRDefault="00AE4B0C" w:rsidP="00AE4B0C">
      <w:r>
        <w:rPr>
          <w:rFonts w:ascii="Times New Roman" w:hAnsi="Times New Roman" w:cs="Times New Roman"/>
          <w:sz w:val="28"/>
          <w:szCs w:val="28"/>
        </w:rPr>
        <w:t xml:space="preserve">15. Записать файл с расширением </w:t>
      </w:r>
      <w:r>
        <w:rPr>
          <w:rFonts w:ascii="Times New Roman" w:hAnsi="Times New Roman" w:cs="Times New Roman"/>
          <w:sz w:val="28"/>
          <w:szCs w:val="28"/>
          <w:lang w:val="en-US"/>
        </w:rPr>
        <w:t>ex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en-US"/>
        </w:rPr>
        <w:t>el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4B0C" w:rsidRDefault="00AE4B0C" w:rsidP="00AE4B0C">
      <w:r>
        <w:rPr>
          <w:rFonts w:ascii="Times New Roman" w:hAnsi="Times New Roman" w:cs="Times New Roman"/>
          <w:sz w:val="28"/>
          <w:szCs w:val="28"/>
        </w:rPr>
        <w:t>16. Распечатать график вывода температуры объекта на задание.</w:t>
      </w:r>
    </w:p>
    <w:p w:rsidR="00AE4B0C" w:rsidRDefault="00AE4B0C" w:rsidP="00AE4B0C">
      <w:r>
        <w:rPr>
          <w:rFonts w:ascii="Times New Roman" w:hAnsi="Times New Roman" w:cs="Times New Roman"/>
          <w:sz w:val="28"/>
          <w:szCs w:val="28"/>
        </w:rPr>
        <w:t>17. Оформите протокол лабораторной работы, который должен содержать:</w:t>
      </w:r>
    </w:p>
    <w:p w:rsidR="00AE4B0C" w:rsidRDefault="00AE4B0C" w:rsidP="00AE4B0C">
      <w:pPr>
        <w:pStyle w:val="ListParagraph"/>
        <w:numPr>
          <w:ilvl w:val="0"/>
          <w:numId w:val="4"/>
        </w:numPr>
        <w:spacing w:before="280"/>
        <w:ind w:left="709"/>
        <w:jc w:val="both"/>
      </w:pPr>
      <w:r>
        <w:rPr>
          <w:rFonts w:ascii="Times New Roman" w:hAnsi="Times New Roman" w:cs="Times New Roman"/>
          <w:sz w:val="28"/>
          <w:szCs w:val="28"/>
        </w:rPr>
        <w:t>Титульный лист;</w:t>
      </w:r>
    </w:p>
    <w:p w:rsidR="00AE4B0C" w:rsidRDefault="00AE4B0C" w:rsidP="00AE4B0C">
      <w:pPr>
        <w:pStyle w:val="ListParagraph"/>
        <w:numPr>
          <w:ilvl w:val="0"/>
          <w:numId w:val="4"/>
        </w:numPr>
        <w:spacing w:before="280"/>
        <w:ind w:left="709"/>
        <w:jc w:val="both"/>
      </w:pPr>
      <w:r>
        <w:rPr>
          <w:rFonts w:ascii="Times New Roman" w:hAnsi="Times New Roman" w:cs="Times New Roman"/>
          <w:sz w:val="28"/>
          <w:szCs w:val="28"/>
        </w:rPr>
        <w:t>Цель работы;</w:t>
      </w:r>
    </w:p>
    <w:p w:rsidR="00AE4B0C" w:rsidRDefault="00AE4B0C" w:rsidP="00AE4B0C">
      <w:pPr>
        <w:pStyle w:val="ListParagraph"/>
        <w:numPr>
          <w:ilvl w:val="0"/>
          <w:numId w:val="4"/>
        </w:numPr>
        <w:spacing w:before="280"/>
        <w:ind w:left="709"/>
        <w:jc w:val="both"/>
      </w:pPr>
      <w:r>
        <w:rPr>
          <w:rFonts w:ascii="Times New Roman" w:hAnsi="Times New Roman" w:cs="Times New Roman"/>
          <w:sz w:val="28"/>
          <w:szCs w:val="28"/>
        </w:rPr>
        <w:t>График переходного процесса;</w:t>
      </w:r>
    </w:p>
    <w:p w:rsidR="00AE4B0C" w:rsidRDefault="00AE4B0C" w:rsidP="00AE4B0C">
      <w:pPr>
        <w:pStyle w:val="ListParagraph"/>
        <w:numPr>
          <w:ilvl w:val="0"/>
          <w:numId w:val="4"/>
        </w:numPr>
        <w:spacing w:before="280"/>
        <w:ind w:left="709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Расчетные формулы;</w:t>
      </w:r>
    </w:p>
    <w:p w:rsidR="00AE4B0C" w:rsidRDefault="00AE4B0C" w:rsidP="00AE4B0C">
      <w:pPr>
        <w:pStyle w:val="ListParagraph"/>
        <w:numPr>
          <w:ilvl w:val="0"/>
          <w:numId w:val="4"/>
        </w:numPr>
        <w:spacing w:before="280"/>
        <w:ind w:left="709"/>
        <w:jc w:val="both"/>
      </w:pPr>
      <w:r>
        <w:rPr>
          <w:rFonts w:ascii="Times New Roman" w:hAnsi="Times New Roman" w:cs="Times New Roman"/>
          <w:sz w:val="28"/>
          <w:szCs w:val="28"/>
        </w:rPr>
        <w:t>График переходного процесса в замкнутой системе регулирования.</w:t>
      </w:r>
    </w:p>
    <w:p w:rsidR="00AE4B0C" w:rsidRDefault="00AE4B0C" w:rsidP="00AE4B0C">
      <w:pPr>
        <w:pStyle w:val="image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Контрольные вопросы.</w:t>
      </w:r>
    </w:p>
    <w:p w:rsidR="00AE4B0C" w:rsidRDefault="00AE4B0C" w:rsidP="00AE4B0C">
      <w:pPr>
        <w:pStyle w:val="image"/>
        <w:numPr>
          <w:ilvl w:val="1"/>
          <w:numId w:val="3"/>
        </w:numPr>
        <w:tabs>
          <w:tab w:val="left" w:pos="1134"/>
        </w:tabs>
        <w:ind w:left="993" w:firstLine="87"/>
      </w:pPr>
      <w:r>
        <w:rPr>
          <w:rFonts w:ascii="Times New Roman" w:hAnsi="Times New Roman" w:cs="Times New Roman"/>
          <w:sz w:val="28"/>
          <w:szCs w:val="28"/>
        </w:rPr>
        <w:t>Типы динамических характеристик.</w:t>
      </w:r>
    </w:p>
    <w:p w:rsidR="00AE4B0C" w:rsidRDefault="00AE4B0C" w:rsidP="00AE4B0C">
      <w:pPr>
        <w:pStyle w:val="image"/>
        <w:numPr>
          <w:ilvl w:val="1"/>
          <w:numId w:val="3"/>
        </w:numPr>
      </w:pPr>
      <w:r>
        <w:rPr>
          <w:rFonts w:ascii="Times New Roman" w:hAnsi="Times New Roman" w:cs="Times New Roman"/>
          <w:sz w:val="28"/>
          <w:szCs w:val="28"/>
        </w:rPr>
        <w:t>Порядок обработки.</w:t>
      </w:r>
    </w:p>
    <w:p w:rsidR="00AE4B0C" w:rsidRDefault="00AE4B0C" w:rsidP="00AE4B0C">
      <w:pPr>
        <w:pStyle w:val="image"/>
        <w:numPr>
          <w:ilvl w:val="1"/>
          <w:numId w:val="3"/>
        </w:numPr>
      </w:pPr>
      <w:r>
        <w:rPr>
          <w:rFonts w:ascii="Times New Roman" w:hAnsi="Times New Roman" w:cs="Times New Roman"/>
          <w:sz w:val="28"/>
          <w:szCs w:val="28"/>
        </w:rPr>
        <w:t>Уравнение работы и передаточная функция усилительного звена.</w:t>
      </w:r>
    </w:p>
    <w:p w:rsidR="00AE4B0C" w:rsidRDefault="00AE4B0C" w:rsidP="00AE4B0C">
      <w:pPr>
        <w:pStyle w:val="image"/>
        <w:numPr>
          <w:ilvl w:val="1"/>
          <w:numId w:val="3"/>
        </w:numPr>
      </w:pPr>
      <w:r>
        <w:rPr>
          <w:rFonts w:ascii="Times New Roman" w:hAnsi="Times New Roman" w:cs="Times New Roman"/>
          <w:sz w:val="28"/>
          <w:szCs w:val="28"/>
        </w:rPr>
        <w:t>Уравнение работы и передаточная функция интегрирующего звена.</w:t>
      </w:r>
    </w:p>
    <w:p w:rsidR="00AE4B0C" w:rsidRDefault="00AE4B0C" w:rsidP="00AE4B0C">
      <w:pPr>
        <w:pStyle w:val="image"/>
        <w:numPr>
          <w:ilvl w:val="1"/>
          <w:numId w:val="3"/>
        </w:numPr>
      </w:pPr>
      <w:r>
        <w:rPr>
          <w:rFonts w:ascii="Times New Roman" w:hAnsi="Times New Roman" w:cs="Times New Roman"/>
          <w:sz w:val="28"/>
          <w:szCs w:val="28"/>
        </w:rPr>
        <w:t>Уравнение работы и передаточная функция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дифференцирующего звена.</w:t>
      </w:r>
    </w:p>
    <w:p w:rsidR="00AE4B0C" w:rsidRDefault="00AE4B0C" w:rsidP="00AE4B0C">
      <w:pPr>
        <w:pStyle w:val="image"/>
        <w:numPr>
          <w:ilvl w:val="1"/>
          <w:numId w:val="3"/>
        </w:numPr>
      </w:pPr>
      <w:r>
        <w:rPr>
          <w:rFonts w:ascii="Times New Roman" w:hAnsi="Times New Roman" w:cs="Times New Roman"/>
          <w:sz w:val="28"/>
          <w:szCs w:val="28"/>
        </w:rPr>
        <w:t>Уравнение работы и передаточная функция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апериодического звена.</w:t>
      </w:r>
    </w:p>
    <w:p w:rsidR="00AE4B0C" w:rsidRDefault="00AE4B0C" w:rsidP="00AE4B0C">
      <w:pPr>
        <w:pStyle w:val="image"/>
        <w:numPr>
          <w:ilvl w:val="1"/>
          <w:numId w:val="3"/>
        </w:numPr>
      </w:pPr>
      <w:r>
        <w:rPr>
          <w:rFonts w:ascii="Times New Roman" w:hAnsi="Times New Roman" w:cs="Times New Roman"/>
          <w:sz w:val="28"/>
          <w:szCs w:val="28"/>
        </w:rPr>
        <w:t xml:space="preserve">Уравнение работы и передаточная функция </w:t>
      </w:r>
      <w:r>
        <w:rPr>
          <w:rFonts w:ascii="Times New Roman" w:hAnsi="Times New Roman" w:cs="Times New Roman"/>
          <w:iCs/>
          <w:sz w:val="28"/>
          <w:szCs w:val="28"/>
        </w:rPr>
        <w:t>колебательного звена.</w:t>
      </w:r>
    </w:p>
    <w:p w:rsidR="00AE4B0C" w:rsidRDefault="00AE4B0C" w:rsidP="00AE4B0C">
      <w:pPr>
        <w:pStyle w:val="image"/>
        <w:numPr>
          <w:ilvl w:val="1"/>
          <w:numId w:val="3"/>
        </w:numPr>
      </w:pPr>
      <w:r>
        <w:rPr>
          <w:rFonts w:ascii="Times New Roman" w:hAnsi="Times New Roman" w:cs="Times New Roman"/>
          <w:sz w:val="28"/>
          <w:szCs w:val="28"/>
        </w:rPr>
        <w:t>Уравнение работы и передаточная функция запаздывающего звена.</w:t>
      </w:r>
    </w:p>
    <w:p w:rsidR="00AE4B0C" w:rsidRDefault="00AE4B0C" w:rsidP="00AE4B0C">
      <w:pPr>
        <w:pStyle w:val="image"/>
        <w:numPr>
          <w:ilvl w:val="1"/>
          <w:numId w:val="3"/>
        </w:numPr>
      </w:pPr>
      <w:r>
        <w:rPr>
          <w:rFonts w:ascii="Times New Roman" w:hAnsi="Times New Roman" w:cs="Times New Roman"/>
          <w:sz w:val="28"/>
          <w:szCs w:val="28"/>
        </w:rPr>
        <w:t>Время интегрирования.</w:t>
      </w:r>
    </w:p>
    <w:p w:rsidR="00AE4B0C" w:rsidRDefault="00AE4B0C" w:rsidP="00AE4B0C">
      <w:pPr>
        <w:pStyle w:val="image"/>
        <w:numPr>
          <w:ilvl w:val="1"/>
          <w:numId w:val="3"/>
        </w:num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Время дифференцирования.</w:t>
      </w:r>
    </w:p>
    <w:p w:rsidR="00AE4B0C" w:rsidRDefault="00AE4B0C" w:rsidP="00AE4B0C">
      <w:pPr>
        <w:pStyle w:val="image"/>
        <w:ind w:left="1440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E4B0C" w:rsidRDefault="00AE4B0C" w:rsidP="00AE4B0C">
      <w:pPr>
        <w:pStyle w:val="2"/>
        <w:pageBreakBefore/>
        <w:numPr>
          <w:ilvl w:val="0"/>
          <w:numId w:val="0"/>
        </w:numPr>
      </w:pPr>
      <w:bookmarkStart w:id="4" w:name="__RefHeading___Toc530442775"/>
      <w:bookmarkEnd w:id="4"/>
      <w:r>
        <w:rPr>
          <w:rFonts w:ascii="Times New Roman" w:hAnsi="Times New Roman" w:cs="Times New Roman"/>
          <w:sz w:val="28"/>
          <w:szCs w:val="28"/>
        </w:rPr>
        <w:lastRenderedPageBreak/>
        <w:t>Лабораторная работа №4.</w:t>
      </w:r>
    </w:p>
    <w:p w:rsidR="00AE4B0C" w:rsidRDefault="00AE4B0C" w:rsidP="00AE4B0C">
      <w:pPr>
        <w:numPr>
          <w:ilvl w:val="0"/>
          <w:numId w:val="2"/>
        </w:numPr>
        <w:ind w:left="0" w:firstLine="0"/>
      </w:pPr>
      <w:r>
        <w:rPr>
          <w:rFonts w:ascii="Times New Roman" w:hAnsi="Times New Roman" w:cs="Times New Roman"/>
          <w:b/>
          <w:bCs/>
          <w:sz w:val="28"/>
          <w:szCs w:val="28"/>
        </w:rPr>
        <w:t>Цель работы: Оценка качества систем управления с ПИД-регулятором.</w:t>
      </w:r>
    </w:p>
    <w:p w:rsidR="00AE4B0C" w:rsidRDefault="00AE4B0C" w:rsidP="00AE4B0C">
      <w:pPr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AE4B0C" w:rsidRDefault="00AE4B0C" w:rsidP="00AE4B0C">
      <w:r>
        <w:rPr>
          <w:rFonts w:ascii="Times New Roman" w:hAnsi="Times New Roman" w:cs="Times New Roman"/>
          <w:sz w:val="28"/>
          <w:szCs w:val="28"/>
        </w:rPr>
        <w:t xml:space="preserve">1. По графику найти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прямые оценки качества переходных процессов, показанные на рис. </w:t>
      </w:r>
      <w:proofErr w:type="gramStart"/>
      <w:r>
        <w:rPr>
          <w:rFonts w:ascii="Times New Roman" w:hAnsi="Times New Roman" w:cs="Times New Roman"/>
          <w:sz w:val="28"/>
          <w:szCs w:val="28"/>
          <w:lang w:eastAsia="en-US"/>
        </w:rPr>
        <w:t>5.12.,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по следующим формулам:</w:t>
      </w:r>
    </w:p>
    <w:p w:rsidR="00AE4B0C" w:rsidRDefault="00AE4B0C" w:rsidP="00AE4B0C">
      <w:pPr>
        <w:numPr>
          <w:ilvl w:val="0"/>
          <w:numId w:val="2"/>
        </w:numPr>
        <w:ind w:left="0" w:firstLine="567"/>
        <w:rPr>
          <w:rFonts w:ascii="Times New Roman" w:hAnsi="Times New Roman" w:cs="Times New Roman"/>
          <w:sz w:val="28"/>
          <w:szCs w:val="28"/>
          <w:lang w:eastAsia="en-US"/>
        </w:rPr>
      </w:pPr>
    </w:p>
    <w:p w:rsidR="00AE4B0C" w:rsidRDefault="00AE4B0C" w:rsidP="00AE4B0C">
      <w:pPr>
        <w:pStyle w:val="image"/>
        <w:numPr>
          <w:ilvl w:val="0"/>
          <w:numId w:val="2"/>
        </w:numPr>
        <w:ind w:left="0" w:firstLine="56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4972050" cy="2257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" t="-27" r="-12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257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B0C" w:rsidRDefault="00AE4B0C" w:rsidP="00AE4B0C">
      <w:pPr>
        <w:pStyle w:val="image"/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i/>
          <w:iCs/>
          <w:sz w:val="28"/>
          <w:szCs w:val="28"/>
        </w:rPr>
        <w:t>Рис. 5.12. Время интегрирования.</w:t>
      </w:r>
    </w:p>
    <w:p w:rsidR="00AE4B0C" w:rsidRDefault="00AE4B0C" w:rsidP="00AE4B0C">
      <w:pPr>
        <w:pStyle w:val="image"/>
        <w:numPr>
          <w:ilvl w:val="0"/>
          <w:numId w:val="2"/>
        </w:numPr>
        <w:ind w:left="0" w:firstLine="56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019675" cy="2371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" t="-27" r="-12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371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B0C" w:rsidRDefault="00AE4B0C" w:rsidP="00AE4B0C">
      <w:pPr>
        <w:pStyle w:val="image"/>
        <w:numPr>
          <w:ilvl w:val="0"/>
          <w:numId w:val="2"/>
        </w:num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Рис. 5.13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 xml:space="preserve">Время  </w:t>
      </w:r>
      <w:r>
        <w:rPr>
          <w:rFonts w:ascii="Times New Roman" w:hAnsi="Times New Roman" w:cs="Times New Roman"/>
          <w:i/>
          <w:iCs/>
          <w:sz w:val="28"/>
          <w:szCs w:val="28"/>
          <w:lang w:eastAsia="en-US"/>
        </w:rPr>
        <w:t>дифференцирования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  <w:lang w:eastAsia="en-US"/>
        </w:rPr>
        <w:t>.</w:t>
      </w:r>
    </w:p>
    <w:p w:rsidR="00AE4B0C" w:rsidRDefault="00AE4B0C" w:rsidP="00AE4B0C">
      <w:pPr>
        <w:pStyle w:val="list1"/>
        <w:numPr>
          <w:ilvl w:val="0"/>
          <w:numId w:val="2"/>
        </w:numPr>
        <w:ind w:left="0" w:firstLine="567"/>
      </w:pPr>
      <w:proofErr w:type="spellStart"/>
      <w:r>
        <w:rPr>
          <w:rFonts w:ascii="Times New Roman" w:hAnsi="Times New Roman" w:cs="Times New Roman"/>
          <w:sz w:val="48"/>
          <w:szCs w:val="28"/>
          <w:lang w:val="en-US"/>
        </w:rPr>
        <w:t>t</w:t>
      </w:r>
      <w:r>
        <w:rPr>
          <w:rFonts w:ascii="Times New Roman" w:hAnsi="Times New Roman" w:cs="Times New Roman"/>
          <w:szCs w:val="28"/>
          <w:lang w:val="en-US"/>
        </w:rPr>
        <w:t>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минимальное время, по истечении которого регулируемая величина будет оставаться близкой к установившемуся значению с заданной точностью –</w:t>
      </w:r>
    </w:p>
    <w:p w:rsidR="00AE4B0C" w:rsidRDefault="00AE4B0C" w:rsidP="00AE4B0C">
      <w:pPr>
        <w:pStyle w:val="image"/>
        <w:numPr>
          <w:ilvl w:val="0"/>
          <w:numId w:val="2"/>
        </w:numPr>
        <w:ind w:left="0" w:firstLine="567"/>
      </w:pPr>
      <w:r>
        <w:rPr>
          <w:position w:val="-4"/>
        </w:rPr>
        <w:object w:dxaOrig="2017" w:dyaOrig="324">
          <v:shape id="_x0000_i1038" type="#_x0000_t75" style="width:100.5pt;height:16.5pt" o:ole="" filled="t">
            <v:fill color2="black"/>
            <v:imagedata r:id="rId42" o:title="" croptop="-202f" cropbottom="-202f" cropleft="-32f" cropright="-32f"/>
          </v:shape>
          <o:OLEObject Type="Embed" ProgID="Equation.3" ShapeID="_x0000_i1038" DrawAspect="Content" ObjectID="_1646034334" r:id="rId43"/>
        </w:object>
      </w:r>
      <w:r>
        <w:rPr>
          <w:lang w:val="en-US"/>
        </w:rPr>
        <w:t>.</w:t>
      </w:r>
    </w:p>
    <w:p w:rsidR="00AE4B0C" w:rsidRDefault="00AE4B0C" w:rsidP="00AE4B0C">
      <w:pPr>
        <w:pStyle w:val="main"/>
        <w:numPr>
          <w:ilvl w:val="0"/>
          <w:numId w:val="2"/>
        </w:numPr>
        <w:ind w:left="0" w:firstLine="567"/>
      </w:pPr>
      <w:r>
        <w:rPr>
          <w:rFonts w:ascii="Times New Roman" w:eastAsia="Times New Roman" w:hAnsi="Times New Roman" w:cs="Times New Roman"/>
          <w:sz w:val="44"/>
          <w:szCs w:val="28"/>
        </w:rPr>
        <w:t xml:space="preserve">∆ </w:t>
      </w:r>
      <w:r>
        <w:rPr>
          <w:rFonts w:ascii="Times New Roman" w:hAnsi="Times New Roman" w:cs="Times New Roman"/>
          <w:sz w:val="28"/>
          <w:szCs w:val="28"/>
        </w:rPr>
        <w:t xml:space="preserve">предварительно задается в процентах от установившегося значения </w:t>
      </w:r>
      <w:r>
        <w:rPr>
          <w:rFonts w:ascii="Times New Roman" w:hAnsi="Times New Roman" w:cs="Times New Roman"/>
          <w:sz w:val="44"/>
          <w:szCs w:val="28"/>
          <w:lang w:val="en-US"/>
        </w:rPr>
        <w:t>h</w:t>
      </w:r>
      <w:r>
        <w:rPr>
          <w:rFonts w:ascii="Times New Roman" w:hAnsi="Times New Roman" w:cs="Times New Roman"/>
          <w:sz w:val="20"/>
          <w:szCs w:val="28"/>
        </w:rPr>
        <w:t>уст</w:t>
      </w:r>
      <w:r>
        <w:rPr>
          <w:rFonts w:ascii="Times New Roman" w:hAnsi="Times New Roman" w:cs="Times New Roman"/>
          <w:sz w:val="28"/>
          <w:szCs w:val="28"/>
        </w:rPr>
        <w:t xml:space="preserve">, где нет определенных требований – принимают </w:t>
      </w:r>
      <w:r>
        <w:rPr>
          <w:rFonts w:ascii="Times New Roman" w:hAnsi="Times New Roman" w:cs="Times New Roman"/>
          <w:sz w:val="44"/>
          <w:szCs w:val="28"/>
        </w:rPr>
        <w:t>∆%=5%.</w:t>
      </w:r>
    </w:p>
    <w:p w:rsidR="00AE4B0C" w:rsidRDefault="00AE4B0C" w:rsidP="00AE4B0C">
      <w:pPr>
        <w:pStyle w:val="list1"/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48"/>
          <w:szCs w:val="28"/>
        </w:rPr>
        <w:lastRenderedPageBreak/>
        <w:t>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перерегулирование – максимальное отклонение от установившегося значения, выраженное в относительных единицах или процентах –</w:t>
      </w:r>
    </w:p>
    <w:p w:rsidR="00AE4B0C" w:rsidRDefault="00AE4B0C" w:rsidP="00AE4B0C">
      <w:pPr>
        <w:pStyle w:val="image"/>
        <w:numPr>
          <w:ilvl w:val="0"/>
          <w:numId w:val="2"/>
        </w:numPr>
        <w:ind w:left="0" w:firstLine="567"/>
      </w:pPr>
      <w:r>
        <w:rPr>
          <w:position w:val="-21"/>
        </w:rPr>
        <w:object w:dxaOrig="1970" w:dyaOrig="672">
          <v:shape id="_x0000_i1039" type="#_x0000_t75" style="width:98.25pt;height:33.75pt" o:ole="" filled="t">
            <v:fill color2="black"/>
            <v:imagedata r:id="rId44" o:title="" croptop="-97f" cropbottom="-97f" cropleft="-33f" cropright="-33f"/>
          </v:shape>
          <o:OLEObject Type="Embed" ProgID="Equation.3" ShapeID="_x0000_i1039" DrawAspect="Content" ObjectID="_1646034335" r:id="rId45"/>
        </w:object>
      </w:r>
      <w:r>
        <w:rPr>
          <w:rFonts w:eastAsia="Liberation Serif" w:cs="Liberation Serif"/>
        </w:rPr>
        <w:t xml:space="preserve"> </w:t>
      </w:r>
      <w:proofErr w:type="gramStart"/>
      <w:r>
        <w:t xml:space="preserve">или  </w:t>
      </w:r>
      <w:r>
        <w:rPr>
          <w:position w:val="-21"/>
        </w:rPr>
        <w:object w:dxaOrig="2659" w:dyaOrig="672">
          <v:shape id="_x0000_i1040" type="#_x0000_t75" style="width:132.75pt;height:33.75pt" o:ole="" filled="t">
            <v:fill color2="black"/>
            <v:imagedata r:id="rId46" o:title="" croptop="-97f" cropbottom="-97f" cropleft="-24f" cropright="-24f"/>
          </v:shape>
          <o:OLEObject Type="Embed" ProgID="Equation.3" ShapeID="_x0000_i1040" DrawAspect="Content" ObjectID="_1646034336" r:id="rId47"/>
        </w:object>
      </w:r>
      <w:r>
        <w:t>.</w:t>
      </w:r>
      <w:proofErr w:type="gramEnd"/>
    </w:p>
    <w:p w:rsidR="00AE4B0C" w:rsidRDefault="00AE4B0C" w:rsidP="00AE4B0C">
      <w:pPr>
        <w:pStyle w:val="main"/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</w:rPr>
        <w:t xml:space="preserve">Обычно требования по перерегулированию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составляют </w:t>
      </w:r>
      <w:r>
        <w:rPr>
          <w:position w:val="-1"/>
        </w:rPr>
        <w:object w:dxaOrig="1171" w:dyaOrig="265">
          <v:shape id="_x0000_i1041" type="#_x0000_t75" style="width:58.5pt;height:13.5pt" o:ole="" filled="t">
            <v:fill color2="black"/>
            <v:imagedata r:id="rId48" o:title="" croptop="-247f" cropbottom="-247f" cropleft="-55f" cropright="-55f"/>
          </v:shape>
          <o:OLEObject Type="Embed" ProgID="Equation.3" ShapeID="_x0000_i1041" DrawAspect="Content" ObjectID="_1646034337" r:id="rId49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иногда к качеству процессов может быть предъявлено требование </w:t>
      </w:r>
      <w:r>
        <w:rPr>
          <w:position w:val="-1"/>
        </w:rPr>
        <w:object w:dxaOrig="572" w:dyaOrig="265">
          <v:shape id="_x0000_i1042" type="#_x0000_t75" style="width:28.5pt;height:13.5pt" o:ole="" filled="t">
            <v:fill color2="black"/>
            <v:imagedata r:id="rId50" o:title="" croptop="-247f" cropbottom="-247f" cropleft="-114f" cropright="-114f"/>
          </v:shape>
          <o:OLEObject Type="Embed" ProgID="Equation.3" ShapeID="_x0000_i1042" DrawAspect="Content" ObjectID="_1646034338" r:id="rId51"/>
        </w:object>
      </w:r>
      <w:r>
        <w:rPr>
          <w:rFonts w:ascii="Times New Roman" w:hAnsi="Times New Roman" w:cs="Times New Roman"/>
          <w:sz w:val="28"/>
          <w:szCs w:val="28"/>
        </w:rPr>
        <w:t>, на пример в системах позиционирования манипуляторов промышленных роботов.</w:t>
      </w:r>
    </w:p>
    <w:p w:rsidR="00AE4B0C" w:rsidRDefault="00AE4B0C" w:rsidP="00AE4B0C">
      <w:pPr>
        <w:pStyle w:val="list1"/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44"/>
          <w:szCs w:val="28"/>
        </w:rPr>
        <w:t>ω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частота колебаний –</w:t>
      </w:r>
    </w:p>
    <w:p w:rsidR="00AE4B0C" w:rsidRDefault="00AE4B0C" w:rsidP="00AE4B0C">
      <w:pPr>
        <w:pStyle w:val="image"/>
        <w:numPr>
          <w:ilvl w:val="0"/>
          <w:numId w:val="2"/>
        </w:numPr>
        <w:ind w:left="0" w:firstLine="567"/>
      </w:pPr>
      <w:r>
        <w:rPr>
          <w:position w:val="-16"/>
        </w:rPr>
        <w:object w:dxaOrig="836" w:dyaOrig="566">
          <v:shape id="_x0000_i1043" type="#_x0000_t75" style="width:42pt;height:28.5pt" o:ole="" filled="t">
            <v:fill color2="black"/>
            <v:imagedata r:id="rId52" o:title="" croptop="-115f" cropbottom="-115f" cropleft="-78f" cropright="-78f"/>
          </v:shape>
          <o:OLEObject Type="Embed" ProgID="Equation.3" ShapeID="_x0000_i1043" DrawAspect="Content" ObjectID="_1646034339" r:id="rId53"/>
        </w:object>
      </w:r>
      <w:r>
        <w:rPr>
          <w:lang w:val="en-US"/>
        </w:rPr>
        <w:t>,</w:t>
      </w:r>
    </w:p>
    <w:p w:rsidR="00AE4B0C" w:rsidRDefault="00AE4B0C" w:rsidP="00AE4B0C">
      <w:pPr>
        <w:pStyle w:val="main"/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i/>
          <w:sz w:val="36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</w:rPr>
        <w:t>– период колебаний для колебательных процессов.</w:t>
      </w:r>
    </w:p>
    <w:p w:rsidR="00AE4B0C" w:rsidRDefault="00AE4B0C" w:rsidP="00AE4B0C">
      <w:pPr>
        <w:pStyle w:val="list1"/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i/>
          <w:sz w:val="36"/>
          <w:szCs w:val="28"/>
          <w:lang w:val="en-US"/>
        </w:rPr>
        <w:t>N</w:t>
      </w:r>
      <w:r>
        <w:rPr>
          <w:rFonts w:ascii="Times New Roman" w:hAnsi="Times New Roman" w:cs="Times New Roman"/>
          <w:sz w:val="36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число полных колебаний, которое имеет </w:t>
      </w:r>
      <w:r>
        <w:rPr>
          <w:rFonts w:ascii="Times New Roman" w:hAnsi="Times New Roman" w:cs="Times New Roman"/>
          <w:i/>
          <w:sz w:val="36"/>
          <w:szCs w:val="28"/>
          <w:lang w:val="en-US"/>
        </w:rPr>
        <w:t>h</w:t>
      </w:r>
      <w:r>
        <w:rPr>
          <w:rFonts w:ascii="Times New Roman" w:hAnsi="Times New Roman" w:cs="Times New Roman"/>
          <w:i/>
          <w:sz w:val="36"/>
          <w:szCs w:val="28"/>
        </w:rPr>
        <w:t>(</w:t>
      </w:r>
      <w:r>
        <w:rPr>
          <w:rFonts w:ascii="Times New Roman" w:hAnsi="Times New Roman" w:cs="Times New Roman"/>
          <w:i/>
          <w:sz w:val="36"/>
          <w:szCs w:val="28"/>
          <w:lang w:val="en-US"/>
        </w:rPr>
        <w:t>t</w:t>
      </w:r>
      <w:r>
        <w:rPr>
          <w:rFonts w:ascii="Times New Roman" w:hAnsi="Times New Roman" w:cs="Times New Roman"/>
          <w:sz w:val="36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или  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e</w:t>
      </w:r>
      <w:r>
        <w:rPr>
          <w:rFonts w:ascii="Times New Roman" w:hAnsi="Times New Roman" w:cs="Times New Roman"/>
          <w:i/>
          <w:sz w:val="36"/>
          <w:szCs w:val="36"/>
        </w:rPr>
        <w:t>(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t</w:t>
      </w:r>
      <w:r>
        <w:rPr>
          <w:rFonts w:ascii="Times New Roman" w:hAnsi="Times New Roman" w:cs="Times New Roman"/>
          <w:i/>
          <w:sz w:val="36"/>
          <w:szCs w:val="36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за время регулирования </w:t>
      </w:r>
      <w:proofErr w:type="spellStart"/>
      <w:r>
        <w:rPr>
          <w:rFonts w:ascii="Times New Roman" w:hAnsi="Times New Roman" w:cs="Times New Roman"/>
          <w:sz w:val="4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обычные требования по числу колебаний </w:t>
      </w:r>
      <w:r>
        <w:rPr>
          <w:position w:val="-1"/>
        </w:rPr>
        <w:object w:dxaOrig="979" w:dyaOrig="265">
          <v:shape id="_x0000_i1044" type="#_x0000_t75" style="width:48.75pt;height:13.5pt" o:ole="" filled="t">
            <v:fill color2="black"/>
            <v:imagedata r:id="rId54" o:title="" croptop="-247f" cropbottom="-247f" cropleft="-66f" cropright="-66f"/>
          </v:shape>
          <o:OLEObject Type="Embed" ProgID="Equation.3" ShapeID="_x0000_i1044" DrawAspect="Content" ObjectID="_1646034340" r:id="rId55"/>
        </w:object>
      </w:r>
      <w:r>
        <w:rPr>
          <w:rFonts w:ascii="Times New Roman" w:hAnsi="Times New Roman" w:cs="Times New Roman"/>
          <w:sz w:val="28"/>
          <w:szCs w:val="28"/>
        </w:rPr>
        <w:t xml:space="preserve">, в некоторых системах накладывают ограничение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колебательность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position w:val="-1"/>
        </w:rPr>
        <w:object w:dxaOrig="622" w:dyaOrig="265">
          <v:shape id="_x0000_i1045" type="#_x0000_t75" style="width:30.75pt;height:13.5pt" o:ole="" filled="t">
            <v:fill color2="black"/>
            <v:imagedata r:id="rId56" o:title="" croptop="-247f" cropbottom="-247f" cropleft="-105f" cropright="-105f"/>
          </v:shape>
          <o:OLEObject Type="Embed" ProgID="Equation.3" ShapeID="_x0000_i1045" DrawAspect="Content" ObjectID="_1646034341" r:id="rId57"/>
        </w:object>
      </w:r>
      <w:r>
        <w:rPr>
          <w:rFonts w:ascii="Times New Roman" w:hAnsi="Times New Roman" w:cs="Times New Roman"/>
          <w:sz w:val="28"/>
          <w:szCs w:val="28"/>
        </w:rPr>
        <w:t>, на пример, в системах с существенным люфтом в механических передачах.</w:t>
      </w:r>
    </w:p>
    <w:p w:rsidR="00AE4B0C" w:rsidRDefault="00AE4B0C" w:rsidP="00AE4B0C">
      <w:pPr>
        <w:pStyle w:val="list1"/>
        <w:numPr>
          <w:ilvl w:val="0"/>
          <w:numId w:val="2"/>
        </w:numPr>
        <w:ind w:left="0" w:firstLine="567"/>
      </w:pPr>
      <w:proofErr w:type="spellStart"/>
      <w:proofErr w:type="gramStart"/>
      <w:r>
        <w:rPr>
          <w:rFonts w:ascii="Times New Roman" w:hAnsi="Times New Roman" w:cs="Times New Roman"/>
          <w:sz w:val="56"/>
          <w:szCs w:val="28"/>
          <w:lang w:val="en-US"/>
        </w:rPr>
        <w:t>t</w:t>
      </w:r>
      <w:r>
        <w:rPr>
          <w:rFonts w:ascii="Times New Roman" w:hAnsi="Times New Roman" w:cs="Times New Roman"/>
          <w:sz w:val="22"/>
          <w:szCs w:val="28"/>
          <w:lang w:val="en-US"/>
        </w:rPr>
        <w:t>M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время достижения первого максимума.</w:t>
      </w:r>
    </w:p>
    <w:p w:rsidR="00AE4B0C" w:rsidRDefault="00AE4B0C" w:rsidP="00AE4B0C">
      <w:pPr>
        <w:pStyle w:val="list1"/>
        <w:numPr>
          <w:ilvl w:val="0"/>
          <w:numId w:val="2"/>
        </w:numPr>
        <w:ind w:left="0" w:firstLine="567"/>
      </w:pPr>
      <w:proofErr w:type="spellStart"/>
      <w:proofErr w:type="gramStart"/>
      <w:r>
        <w:rPr>
          <w:rFonts w:ascii="Times New Roman" w:hAnsi="Times New Roman" w:cs="Times New Roman"/>
          <w:sz w:val="52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время нарастания переходного процесса, время от начала переходного процесса до момента первого пересечения графиком линии установившегося значения.</w:t>
      </w:r>
    </w:p>
    <w:p w:rsidR="00AE4B0C" w:rsidRDefault="00AE4B0C" w:rsidP="00AE4B0C">
      <w:pPr>
        <w:pStyle w:val="list1"/>
        <w:numPr>
          <w:ilvl w:val="0"/>
          <w:numId w:val="2"/>
        </w:numPr>
        <w:ind w:left="0" w:firstLine="567"/>
      </w:pPr>
      <w:r>
        <w:rPr>
          <w:rFonts w:ascii="Times New Roman" w:hAnsi="Times New Roman" w:cs="Times New Roman"/>
          <w:i/>
          <w:sz w:val="36"/>
          <w:szCs w:val="28"/>
          <w:lang w:val="en-US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декремент затухания, равный отношению модулей двух смежных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перерегулирований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AE4B0C" w:rsidRDefault="00AE4B0C" w:rsidP="00AE4B0C">
      <w:pPr>
        <w:ind w:firstLine="567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position w:val="-21"/>
        </w:rPr>
        <w:object w:dxaOrig="1668" w:dyaOrig="672">
          <v:shape id="_x0000_i1046" type="#_x0000_t75" style="width:83.25pt;height:33.75pt" o:ole="" filled="t">
            <v:fill color2="black"/>
            <v:imagedata r:id="rId58" o:title="" croptop="-97f" cropbottom="-97f" cropleft="-39f" cropright="-39f"/>
          </v:shape>
          <o:OLEObject Type="Embed" ProgID="Equation.3" ShapeID="_x0000_i1046" DrawAspect="Content" ObjectID="_1646034342" r:id="rId59"/>
        </w:object>
      </w:r>
    </w:p>
    <w:p w:rsidR="00AE4B0C" w:rsidRDefault="00AE4B0C" w:rsidP="00AE4B0C">
      <w:pPr>
        <w:ind w:firstLine="567"/>
        <w:rPr>
          <w:sz w:val="28"/>
          <w:szCs w:val="28"/>
        </w:rPr>
      </w:pPr>
    </w:p>
    <w:p w:rsidR="00AE4B0C" w:rsidRDefault="00AE4B0C" w:rsidP="00AE4B0C">
      <w:r>
        <w:rPr>
          <w:rFonts w:ascii="Times New Roman" w:hAnsi="Times New Roman" w:cs="Times New Roman"/>
          <w:sz w:val="28"/>
          <w:szCs w:val="28"/>
        </w:rPr>
        <w:t>2.Найти прямые оценки.</w:t>
      </w:r>
    </w:p>
    <w:p w:rsidR="00AE4B0C" w:rsidRDefault="00AE4B0C" w:rsidP="00AE4B0C">
      <w:pPr>
        <w:pStyle w:val="ListParagraph"/>
        <w:tabs>
          <w:tab w:val="left" w:pos="567"/>
        </w:tabs>
        <w:spacing w:before="280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3. Оформите протокол лабораторной работы, который должен содержать:</w:t>
      </w:r>
    </w:p>
    <w:p w:rsidR="00AE4B0C" w:rsidRDefault="00AE4B0C" w:rsidP="00AE4B0C">
      <w:pPr>
        <w:pStyle w:val="ListParagraph"/>
        <w:numPr>
          <w:ilvl w:val="0"/>
          <w:numId w:val="4"/>
        </w:numPr>
        <w:spacing w:before="280"/>
        <w:jc w:val="both"/>
      </w:pPr>
      <w:r>
        <w:rPr>
          <w:rFonts w:ascii="Times New Roman" w:hAnsi="Times New Roman" w:cs="Times New Roman"/>
          <w:sz w:val="28"/>
          <w:szCs w:val="28"/>
        </w:rPr>
        <w:t>Титульный лист;</w:t>
      </w:r>
    </w:p>
    <w:p w:rsidR="00AE4B0C" w:rsidRDefault="00AE4B0C" w:rsidP="00AE4B0C">
      <w:pPr>
        <w:pStyle w:val="ListParagraph"/>
        <w:numPr>
          <w:ilvl w:val="0"/>
          <w:numId w:val="4"/>
        </w:numPr>
        <w:spacing w:before="280"/>
        <w:jc w:val="both"/>
      </w:pPr>
      <w:r>
        <w:rPr>
          <w:rFonts w:ascii="Times New Roman" w:hAnsi="Times New Roman" w:cs="Times New Roman"/>
          <w:sz w:val="28"/>
          <w:szCs w:val="28"/>
        </w:rPr>
        <w:t>Цель работы;</w:t>
      </w:r>
    </w:p>
    <w:p w:rsidR="00AE4B0C" w:rsidRDefault="00AE4B0C" w:rsidP="00AE4B0C">
      <w:pPr>
        <w:pStyle w:val="ListParagraph"/>
        <w:numPr>
          <w:ilvl w:val="0"/>
          <w:numId w:val="4"/>
        </w:numPr>
        <w:spacing w:before="280"/>
        <w:jc w:val="both"/>
      </w:pPr>
      <w:r>
        <w:rPr>
          <w:rFonts w:ascii="Times New Roman" w:hAnsi="Times New Roman" w:cs="Times New Roman"/>
          <w:sz w:val="28"/>
          <w:szCs w:val="28"/>
        </w:rPr>
        <w:t>График переходного процесса;</w:t>
      </w:r>
    </w:p>
    <w:p w:rsidR="00AE4B0C" w:rsidRDefault="00AE4B0C" w:rsidP="00AE4B0C">
      <w:pPr>
        <w:pStyle w:val="ListParagraph"/>
        <w:numPr>
          <w:ilvl w:val="0"/>
          <w:numId w:val="4"/>
        </w:numPr>
        <w:spacing w:before="280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Расчетные формулы оценки качества системы автоматического регулирования.</w:t>
      </w:r>
    </w:p>
    <w:p w:rsidR="00AE4B0C" w:rsidRDefault="00AE4B0C" w:rsidP="00AE4B0C">
      <w:pPr>
        <w:pStyle w:val="image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Контрольные вопросы.</w:t>
      </w:r>
    </w:p>
    <w:p w:rsidR="00AE4B0C" w:rsidRDefault="00AE4B0C" w:rsidP="00AE4B0C">
      <w:pPr>
        <w:numPr>
          <w:ilvl w:val="2"/>
          <w:numId w:val="3"/>
        </w:numPr>
      </w:pPr>
      <w:r>
        <w:rPr>
          <w:rFonts w:ascii="Times New Roman" w:hAnsi="Times New Roman" w:cs="Times New Roman"/>
          <w:sz w:val="28"/>
          <w:szCs w:val="28"/>
        </w:rPr>
        <w:t>Уравнение работы П-регулятора.</w:t>
      </w:r>
    </w:p>
    <w:p w:rsidR="00AE4B0C" w:rsidRDefault="00AE4B0C" w:rsidP="00AE4B0C">
      <w:pPr>
        <w:numPr>
          <w:ilvl w:val="2"/>
          <w:numId w:val="3"/>
        </w:numPr>
      </w:pPr>
      <w:r>
        <w:rPr>
          <w:rFonts w:ascii="Times New Roman" w:hAnsi="Times New Roman" w:cs="Times New Roman"/>
          <w:sz w:val="28"/>
          <w:szCs w:val="28"/>
        </w:rPr>
        <w:t>Уравнение работы ПИ-регулятора.</w:t>
      </w:r>
    </w:p>
    <w:p w:rsidR="00AE4B0C" w:rsidRDefault="00AE4B0C" w:rsidP="00AE4B0C">
      <w:pPr>
        <w:numPr>
          <w:ilvl w:val="2"/>
          <w:numId w:val="3"/>
        </w:numPr>
      </w:pPr>
      <w:r>
        <w:rPr>
          <w:rFonts w:ascii="Times New Roman" w:hAnsi="Times New Roman" w:cs="Times New Roman"/>
          <w:sz w:val="28"/>
          <w:szCs w:val="28"/>
        </w:rPr>
        <w:t>Уравнение работы ПИД-регулятора.</w:t>
      </w:r>
    </w:p>
    <w:p w:rsidR="00AE4B0C" w:rsidRDefault="00AE4B0C" w:rsidP="00AE4B0C">
      <w:pPr>
        <w:numPr>
          <w:ilvl w:val="2"/>
          <w:numId w:val="3"/>
        </w:numPr>
      </w:pPr>
      <w:r>
        <w:rPr>
          <w:rFonts w:ascii="Times New Roman" w:hAnsi="Times New Roman" w:cs="Times New Roman"/>
          <w:sz w:val="28"/>
          <w:szCs w:val="28"/>
        </w:rPr>
        <w:t>График переходного процесса П-регулятора.</w:t>
      </w:r>
    </w:p>
    <w:p w:rsidR="00AE4B0C" w:rsidRDefault="00AE4B0C" w:rsidP="00AE4B0C">
      <w:pPr>
        <w:numPr>
          <w:ilvl w:val="2"/>
          <w:numId w:val="3"/>
        </w:numPr>
      </w:pPr>
      <w:r>
        <w:rPr>
          <w:rFonts w:ascii="Times New Roman" w:hAnsi="Times New Roman" w:cs="Times New Roman"/>
          <w:sz w:val="28"/>
          <w:szCs w:val="28"/>
        </w:rPr>
        <w:t>График переходного процесса ПИ-регулятора.</w:t>
      </w:r>
    </w:p>
    <w:p w:rsidR="00AE4B0C" w:rsidRDefault="00AE4B0C" w:rsidP="00AE4B0C">
      <w:pPr>
        <w:numPr>
          <w:ilvl w:val="2"/>
          <w:numId w:val="3"/>
        </w:numPr>
      </w:pPr>
      <w:r>
        <w:rPr>
          <w:rFonts w:ascii="Times New Roman" w:hAnsi="Times New Roman" w:cs="Times New Roman"/>
          <w:sz w:val="28"/>
          <w:szCs w:val="28"/>
        </w:rPr>
        <w:t>График переходного процесса ПИД-регулятора.</w:t>
      </w:r>
    </w:p>
    <w:p w:rsidR="00AE4B0C" w:rsidRDefault="00AE4B0C" w:rsidP="00AE4B0C">
      <w:pPr>
        <w:numPr>
          <w:ilvl w:val="2"/>
          <w:numId w:val="3"/>
        </w:numPr>
      </w:pPr>
      <w:r>
        <w:rPr>
          <w:rFonts w:ascii="Times New Roman" w:hAnsi="Times New Roman" w:cs="Times New Roman"/>
          <w:sz w:val="28"/>
          <w:szCs w:val="28"/>
        </w:rPr>
        <w:t>Статическая характеристика 2-х позиционных регуляторов.</w:t>
      </w:r>
    </w:p>
    <w:p w:rsidR="00AE4B0C" w:rsidRDefault="00AE4B0C" w:rsidP="00AE4B0C">
      <w:pPr>
        <w:numPr>
          <w:ilvl w:val="2"/>
          <w:numId w:val="3"/>
        </w:numPr>
      </w:pPr>
      <w:r>
        <w:rPr>
          <w:rFonts w:ascii="Times New Roman" w:hAnsi="Times New Roman" w:cs="Times New Roman"/>
          <w:sz w:val="28"/>
          <w:szCs w:val="28"/>
        </w:rPr>
        <w:t>Статическая характеристика 3-х позиционных регуляторов.</w:t>
      </w:r>
    </w:p>
    <w:p w:rsidR="00AE4B0C" w:rsidRDefault="00AE4B0C" w:rsidP="00AE4B0C">
      <w:pPr>
        <w:numPr>
          <w:ilvl w:val="2"/>
          <w:numId w:val="3"/>
        </w:numPr>
      </w:pPr>
      <w:r>
        <w:rPr>
          <w:rFonts w:ascii="Times New Roman" w:hAnsi="Times New Roman" w:cs="Times New Roman"/>
          <w:sz w:val="28"/>
          <w:szCs w:val="28"/>
        </w:rPr>
        <w:t>Показатели качества переходного процесса.</w:t>
      </w:r>
    </w:p>
    <w:p w:rsidR="00AE4B0C" w:rsidRDefault="00AE4B0C" w:rsidP="00AE4B0C">
      <w:pPr>
        <w:ind w:left="2160"/>
        <w:rPr>
          <w:rFonts w:ascii="Times New Roman" w:hAnsi="Times New Roman" w:cs="Times New Roman"/>
          <w:sz w:val="28"/>
          <w:szCs w:val="28"/>
        </w:rPr>
      </w:pPr>
    </w:p>
    <w:p w:rsidR="002D00E9" w:rsidRDefault="002D00E9">
      <w:bookmarkStart w:id="5" w:name="_GoBack"/>
      <w:bookmarkEnd w:id="5"/>
    </w:p>
    <w:sectPr w:rsidR="002D00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CJK SC Regular">
    <w:altName w:val="MS PGothic"/>
    <w:charset w:val="80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1"/>
    <w:family w:val="roman"/>
    <w:pitch w:val="variable"/>
  </w:font>
  <w:font w:name="FreeSans">
    <w:altName w:val="Arial"/>
    <w:charset w:val="CC"/>
    <w:family w:val="swiss"/>
    <w:pitch w:val="variable"/>
  </w:font>
  <w:font w:name="Liberation Sans">
    <w:altName w:val="Arial"/>
    <w:charset w:val="CC"/>
    <w:family w:val="swiss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/>
        <w:bCs/>
        <w:i/>
        <w:iCs/>
        <w:sz w:val="28"/>
        <w:szCs w:val="28"/>
        <w:lang w:val="en-US" w:eastAsia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360"/>
      </w:pPr>
      <w:rPr>
        <w:rFonts w:ascii="Times New Roman" w:eastAsia="Noto Sans CJK SC Regular" w:hAnsi="Times New Roman" w:cs="Times New Roman"/>
        <w:sz w:val="28"/>
        <w:szCs w:val="28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0" w:hanging="360"/>
      </w:pPr>
    </w:lvl>
  </w:abstractNum>
  <w:abstractNum w:abstractNumId="2" w15:restartNumberingAfterBreak="0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1367"/>
        </w:tabs>
        <w:ind w:left="1367" w:hanging="360"/>
      </w:pPr>
      <w:rPr>
        <w:rFonts w:ascii="Symbol" w:hAnsi="Symbol" w:cs="Symbol" w:hint="default"/>
        <w:sz w:val="20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iCs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15"/>
    <w:multiLevelType w:val="multilevel"/>
    <w:tmpl w:val="00000015"/>
    <w:name w:val="WW8Num21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B0C"/>
    <w:rsid w:val="002D00E9"/>
    <w:rsid w:val="00AE4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E94699-DE05-4C0D-8AA3-B8FAD7DA8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B0C"/>
    <w:pPr>
      <w:suppressAutoHyphens/>
      <w:overflowPunct w:val="0"/>
      <w:spacing w:after="0" w:line="240" w:lineRule="auto"/>
    </w:pPr>
    <w:rPr>
      <w:rFonts w:ascii="Liberation Serif" w:eastAsia="Noto Sans CJK SC Regular" w:hAnsi="Liberation Serif" w:cs="FreeSans"/>
      <w:color w:val="00000A"/>
      <w:kern w:val="2"/>
      <w:sz w:val="24"/>
      <w:szCs w:val="24"/>
      <w:lang w:eastAsia="zh-CN" w:bidi="hi-IN"/>
    </w:rPr>
  </w:style>
  <w:style w:type="paragraph" w:styleId="1">
    <w:name w:val="heading 1"/>
    <w:basedOn w:val="a"/>
    <w:next w:val="a0"/>
    <w:link w:val="10"/>
    <w:qFormat/>
    <w:rsid w:val="00AE4B0C"/>
    <w:pPr>
      <w:keepNext/>
      <w:numPr>
        <w:numId w:val="1"/>
      </w:numPr>
      <w:spacing w:before="240" w:after="120"/>
      <w:ind w:left="0" w:firstLine="0"/>
      <w:outlineLvl w:val="0"/>
    </w:pPr>
    <w:rPr>
      <w:rFonts w:ascii="Liberation Sans" w:hAnsi="Liberation Sans"/>
      <w:b/>
      <w:bCs/>
      <w:sz w:val="36"/>
      <w:szCs w:val="36"/>
    </w:rPr>
  </w:style>
  <w:style w:type="paragraph" w:styleId="2">
    <w:name w:val="heading 2"/>
    <w:basedOn w:val="a"/>
    <w:next w:val="a0"/>
    <w:link w:val="20"/>
    <w:qFormat/>
    <w:rsid w:val="00AE4B0C"/>
    <w:pPr>
      <w:keepNext/>
      <w:numPr>
        <w:ilvl w:val="1"/>
        <w:numId w:val="1"/>
      </w:numPr>
      <w:spacing w:before="200" w:after="120"/>
      <w:ind w:left="0" w:firstLine="0"/>
      <w:outlineLvl w:val="1"/>
    </w:pPr>
    <w:rPr>
      <w:rFonts w:ascii="Liberation Sans" w:hAnsi="Liberation Sans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E4B0C"/>
    <w:rPr>
      <w:rFonts w:ascii="Liberation Sans" w:eastAsia="Noto Sans CJK SC Regular" w:hAnsi="Liberation Sans" w:cs="FreeSans"/>
      <w:b/>
      <w:bCs/>
      <w:color w:val="00000A"/>
      <w:kern w:val="2"/>
      <w:sz w:val="36"/>
      <w:szCs w:val="36"/>
      <w:lang w:eastAsia="zh-CN" w:bidi="hi-IN"/>
    </w:rPr>
  </w:style>
  <w:style w:type="character" w:customStyle="1" w:styleId="20">
    <w:name w:val="Заголовок 2 Знак"/>
    <w:basedOn w:val="a1"/>
    <w:link w:val="2"/>
    <w:rsid w:val="00AE4B0C"/>
    <w:rPr>
      <w:rFonts w:ascii="Liberation Sans" w:eastAsia="Noto Sans CJK SC Regular" w:hAnsi="Liberation Sans" w:cs="FreeSans"/>
      <w:b/>
      <w:bCs/>
      <w:color w:val="00000A"/>
      <w:kern w:val="2"/>
      <w:sz w:val="32"/>
      <w:szCs w:val="32"/>
      <w:lang w:eastAsia="zh-CN" w:bidi="hi-IN"/>
    </w:rPr>
  </w:style>
  <w:style w:type="paragraph" w:customStyle="1" w:styleId="a4">
    <w:name w:val="Содержимое таблицы"/>
    <w:basedOn w:val="a"/>
    <w:rsid w:val="00AE4B0C"/>
    <w:pPr>
      <w:suppressLineNumbers/>
    </w:pPr>
  </w:style>
  <w:style w:type="paragraph" w:customStyle="1" w:styleId="image">
    <w:name w:val="image"/>
    <w:basedOn w:val="a"/>
    <w:rsid w:val="00AE4B0C"/>
    <w:pPr>
      <w:spacing w:before="280" w:after="280"/>
    </w:pPr>
  </w:style>
  <w:style w:type="paragraph" w:customStyle="1" w:styleId="list1">
    <w:name w:val="list1"/>
    <w:basedOn w:val="a"/>
    <w:rsid w:val="00AE4B0C"/>
    <w:pPr>
      <w:spacing w:before="280" w:after="280"/>
    </w:pPr>
  </w:style>
  <w:style w:type="paragraph" w:customStyle="1" w:styleId="main">
    <w:name w:val="main"/>
    <w:basedOn w:val="a"/>
    <w:rsid w:val="00AE4B0C"/>
    <w:pPr>
      <w:spacing w:before="280" w:after="280"/>
    </w:pPr>
  </w:style>
  <w:style w:type="paragraph" w:styleId="a5">
    <w:name w:val="List Paragraph"/>
    <w:basedOn w:val="a"/>
    <w:qFormat/>
    <w:rsid w:val="00AE4B0C"/>
    <w:pPr>
      <w:ind w:left="708"/>
    </w:pPr>
    <w:rPr>
      <w:rFonts w:cs="Mangal"/>
      <w:szCs w:val="21"/>
    </w:rPr>
  </w:style>
  <w:style w:type="paragraph" w:customStyle="1" w:styleId="ListParagraph">
    <w:name w:val="List Paragraph"/>
    <w:basedOn w:val="a"/>
    <w:rsid w:val="00AE4B0C"/>
    <w:pPr>
      <w:spacing w:after="160"/>
      <w:ind w:left="720"/>
      <w:contextualSpacing/>
    </w:pPr>
  </w:style>
  <w:style w:type="paragraph" w:styleId="a0">
    <w:name w:val="Body Text"/>
    <w:basedOn w:val="a"/>
    <w:link w:val="a6"/>
    <w:uiPriority w:val="99"/>
    <w:semiHidden/>
    <w:unhideWhenUsed/>
    <w:rsid w:val="00AE4B0C"/>
    <w:pPr>
      <w:spacing w:after="120"/>
    </w:pPr>
    <w:rPr>
      <w:rFonts w:cs="Mangal"/>
      <w:szCs w:val="21"/>
    </w:rPr>
  </w:style>
  <w:style w:type="character" w:customStyle="1" w:styleId="a6">
    <w:name w:val="Основной текст Знак"/>
    <w:basedOn w:val="a1"/>
    <w:link w:val="a0"/>
    <w:uiPriority w:val="99"/>
    <w:semiHidden/>
    <w:rsid w:val="00AE4B0C"/>
    <w:rPr>
      <w:rFonts w:ascii="Liberation Serif" w:eastAsia="Noto Sans CJK SC Regular" w:hAnsi="Liberation Serif" w:cs="Mangal"/>
      <w:color w:val="00000A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wmf"/><Relationship Id="rId26" Type="http://schemas.openxmlformats.org/officeDocument/2006/relationships/image" Target="media/image16.emf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4.bin"/><Relationship Id="rId34" Type="http://schemas.openxmlformats.org/officeDocument/2006/relationships/image" Target="media/image20.emf"/><Relationship Id="rId42" Type="http://schemas.openxmlformats.org/officeDocument/2006/relationships/image" Target="media/image25.wmf"/><Relationship Id="rId47" Type="http://schemas.openxmlformats.org/officeDocument/2006/relationships/oleObject" Target="embeddings/oleObject16.bin"/><Relationship Id="rId50" Type="http://schemas.openxmlformats.org/officeDocument/2006/relationships/image" Target="media/image29.wmf"/><Relationship Id="rId55" Type="http://schemas.openxmlformats.org/officeDocument/2006/relationships/oleObject" Target="embeddings/oleObject20.bin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oleObject" Target="embeddings/oleObject8.bin"/><Relationship Id="rId11" Type="http://schemas.openxmlformats.org/officeDocument/2006/relationships/image" Target="media/image5.png"/><Relationship Id="rId24" Type="http://schemas.openxmlformats.org/officeDocument/2006/relationships/image" Target="media/image15.emf"/><Relationship Id="rId32" Type="http://schemas.openxmlformats.org/officeDocument/2006/relationships/image" Target="media/image19.emf"/><Relationship Id="rId37" Type="http://schemas.openxmlformats.org/officeDocument/2006/relationships/oleObject" Target="embeddings/oleObject12.bin"/><Relationship Id="rId40" Type="http://schemas.openxmlformats.org/officeDocument/2006/relationships/image" Target="media/image23.png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9.bin"/><Relationship Id="rId58" Type="http://schemas.openxmlformats.org/officeDocument/2006/relationships/image" Target="media/image33.wmf"/><Relationship Id="rId5" Type="http://schemas.openxmlformats.org/officeDocument/2006/relationships/image" Target="media/image1.png"/><Relationship Id="rId61" Type="http://schemas.openxmlformats.org/officeDocument/2006/relationships/theme" Target="theme/theme1.xml"/><Relationship Id="rId19" Type="http://schemas.openxmlformats.org/officeDocument/2006/relationships/oleObject" Target="embeddings/oleObject3.bin"/><Relationship Id="rId14" Type="http://schemas.openxmlformats.org/officeDocument/2006/relationships/image" Target="media/image8.png"/><Relationship Id="rId22" Type="http://schemas.openxmlformats.org/officeDocument/2006/relationships/image" Target="media/image14.emf"/><Relationship Id="rId27" Type="http://schemas.openxmlformats.org/officeDocument/2006/relationships/oleObject" Target="embeddings/oleObject7.bin"/><Relationship Id="rId30" Type="http://schemas.openxmlformats.org/officeDocument/2006/relationships/image" Target="media/image18.e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8.wmf"/><Relationship Id="rId56" Type="http://schemas.openxmlformats.org/officeDocument/2006/relationships/image" Target="media/image32.wmf"/><Relationship Id="rId8" Type="http://schemas.openxmlformats.org/officeDocument/2006/relationships/image" Target="media/image3.emf"/><Relationship Id="rId51" Type="http://schemas.openxmlformats.org/officeDocument/2006/relationships/oleObject" Target="embeddings/oleObject18.bin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22.emf"/><Relationship Id="rId46" Type="http://schemas.openxmlformats.org/officeDocument/2006/relationships/image" Target="media/image27.wmf"/><Relationship Id="rId59" Type="http://schemas.openxmlformats.org/officeDocument/2006/relationships/oleObject" Target="embeddings/oleObject22.bin"/><Relationship Id="rId20" Type="http://schemas.openxmlformats.org/officeDocument/2006/relationships/image" Target="media/image13.wmf"/><Relationship Id="rId41" Type="http://schemas.openxmlformats.org/officeDocument/2006/relationships/image" Target="media/image24.png"/><Relationship Id="rId54" Type="http://schemas.openxmlformats.org/officeDocument/2006/relationships/image" Target="media/image31.w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image" Target="media/image9.jpeg"/><Relationship Id="rId23" Type="http://schemas.openxmlformats.org/officeDocument/2006/relationships/oleObject" Target="embeddings/oleObject5.bin"/><Relationship Id="rId28" Type="http://schemas.openxmlformats.org/officeDocument/2006/relationships/image" Target="media/image17.emf"/><Relationship Id="rId36" Type="http://schemas.openxmlformats.org/officeDocument/2006/relationships/image" Target="media/image21.wmf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1.bin"/><Relationship Id="rId10" Type="http://schemas.openxmlformats.org/officeDocument/2006/relationships/image" Target="media/image4.png"/><Relationship Id="rId31" Type="http://schemas.openxmlformats.org/officeDocument/2006/relationships/oleObject" Target="embeddings/oleObject9.bin"/><Relationship Id="rId44" Type="http://schemas.openxmlformats.org/officeDocument/2006/relationships/image" Target="media/image26.wmf"/><Relationship Id="rId52" Type="http://schemas.openxmlformats.org/officeDocument/2006/relationships/image" Target="media/image30.wmf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3236</Words>
  <Characters>18451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1</cp:revision>
  <dcterms:created xsi:type="dcterms:W3CDTF">2020-03-18T07:58:00Z</dcterms:created>
  <dcterms:modified xsi:type="dcterms:W3CDTF">2020-03-18T07:59:00Z</dcterms:modified>
</cp:coreProperties>
</file>