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A1" w:rsidRDefault="002B76A1" w:rsidP="002B76A1">
      <w:pPr>
        <w:spacing w:after="0" w:line="20" w:lineRule="atLeast"/>
        <w:jc w:val="center"/>
      </w:pPr>
      <w:r>
        <w:t xml:space="preserve">План учебный занятий и СРС по дисциплине </w:t>
      </w:r>
      <w:proofErr w:type="spellStart"/>
      <w:r>
        <w:t>МСиС</w:t>
      </w:r>
      <w:proofErr w:type="spellEnd"/>
    </w:p>
    <w:p w:rsidR="002B76A1" w:rsidRDefault="002B76A1" w:rsidP="002B76A1">
      <w:pPr>
        <w:spacing w:after="0" w:line="20" w:lineRule="atLeast"/>
        <w:jc w:val="center"/>
      </w:pPr>
      <w:r>
        <w:t>на период  с 2</w:t>
      </w:r>
      <w:r w:rsidR="00C64A4C">
        <w:t>0</w:t>
      </w:r>
      <w:r>
        <w:t>.03.2020 по</w:t>
      </w:r>
    </w:p>
    <w:p w:rsidR="002B76A1" w:rsidRDefault="002B76A1" w:rsidP="002B76A1">
      <w:pPr>
        <w:spacing w:after="0" w:line="20" w:lineRule="atLeast"/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9"/>
        <w:gridCol w:w="1640"/>
        <w:gridCol w:w="2263"/>
        <w:gridCol w:w="2805"/>
        <w:gridCol w:w="1888"/>
      </w:tblGrid>
      <w:tr w:rsidR="007A1B9B" w:rsidTr="001B7DDD">
        <w:tc>
          <w:tcPr>
            <w:tcW w:w="749" w:type="dxa"/>
            <w:hideMark/>
          </w:tcPr>
          <w:p w:rsidR="001B7DDD" w:rsidRDefault="001B7DDD">
            <w:pPr>
              <w:spacing w:line="20" w:lineRule="atLeast"/>
              <w:jc w:val="center"/>
            </w:pPr>
            <w:r>
              <w:t>№</w:t>
            </w:r>
          </w:p>
        </w:tc>
        <w:tc>
          <w:tcPr>
            <w:tcW w:w="1640" w:type="dxa"/>
            <w:hideMark/>
          </w:tcPr>
          <w:p w:rsidR="001B7DDD" w:rsidRDefault="001B7DDD">
            <w:pPr>
              <w:spacing w:line="20" w:lineRule="atLeast"/>
              <w:jc w:val="center"/>
            </w:pPr>
            <w:r>
              <w:t>Дата</w:t>
            </w:r>
          </w:p>
        </w:tc>
        <w:tc>
          <w:tcPr>
            <w:tcW w:w="2263" w:type="dxa"/>
            <w:hideMark/>
          </w:tcPr>
          <w:p w:rsidR="001B7DDD" w:rsidRDefault="001B7DDD">
            <w:pPr>
              <w:spacing w:line="20" w:lineRule="atLeast"/>
              <w:jc w:val="center"/>
            </w:pPr>
            <w:r>
              <w:t>Лекции</w:t>
            </w:r>
          </w:p>
        </w:tc>
        <w:tc>
          <w:tcPr>
            <w:tcW w:w="2805" w:type="dxa"/>
            <w:hideMark/>
          </w:tcPr>
          <w:p w:rsidR="001B7DDD" w:rsidRDefault="001B7DDD">
            <w:pPr>
              <w:spacing w:line="20" w:lineRule="atLeast"/>
              <w:jc w:val="center"/>
            </w:pPr>
            <w:r>
              <w:t>Практические</w:t>
            </w:r>
          </w:p>
          <w:p w:rsidR="001B7DDD" w:rsidRDefault="001B7DDD">
            <w:pPr>
              <w:spacing w:line="20" w:lineRule="atLeast"/>
              <w:jc w:val="center"/>
            </w:pPr>
            <w:r>
              <w:t>занятия</w:t>
            </w:r>
          </w:p>
        </w:tc>
        <w:tc>
          <w:tcPr>
            <w:tcW w:w="1888" w:type="dxa"/>
            <w:hideMark/>
          </w:tcPr>
          <w:p w:rsidR="001B7DDD" w:rsidRDefault="001B7DDD">
            <w:pPr>
              <w:spacing w:line="20" w:lineRule="atLeast"/>
              <w:jc w:val="center"/>
            </w:pPr>
            <w:r>
              <w:t>Индивидуальные задания</w:t>
            </w:r>
          </w:p>
        </w:tc>
      </w:tr>
      <w:tr w:rsidR="007A1B9B" w:rsidTr="001B7DDD">
        <w:tc>
          <w:tcPr>
            <w:tcW w:w="749" w:type="dxa"/>
            <w:hideMark/>
          </w:tcPr>
          <w:p w:rsidR="001B7DDD" w:rsidRDefault="001B7DDD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1640" w:type="dxa"/>
            <w:hideMark/>
          </w:tcPr>
          <w:p w:rsidR="001B7DDD" w:rsidRDefault="001B7DDD" w:rsidP="001B7DDD">
            <w:pPr>
              <w:spacing w:line="20" w:lineRule="atLeast"/>
              <w:jc w:val="center"/>
            </w:pPr>
            <w:r>
              <w:t>20.03.20</w:t>
            </w:r>
          </w:p>
        </w:tc>
        <w:tc>
          <w:tcPr>
            <w:tcW w:w="2263" w:type="dxa"/>
            <w:hideMark/>
          </w:tcPr>
          <w:p w:rsidR="00FC3A4F" w:rsidRDefault="00FC3A4F" w:rsidP="00FC3A4F">
            <w:pPr>
              <w:spacing w:line="20" w:lineRule="atLeast"/>
              <w:jc w:val="center"/>
            </w:pPr>
            <w:r>
              <w:t>Раздел Метрология.</w:t>
            </w:r>
          </w:p>
          <w:p w:rsidR="001B7DDD" w:rsidRDefault="001B7DDD" w:rsidP="00FC3A4F">
            <w:pPr>
              <w:spacing w:line="20" w:lineRule="atLeast"/>
              <w:jc w:val="center"/>
            </w:pPr>
            <w:r>
              <w:t xml:space="preserve">Тема. </w:t>
            </w:r>
            <w:r w:rsidR="00FC3A4F">
              <w:t>Задачи измерений и контроля в химии и химической технологии</w:t>
            </w:r>
          </w:p>
          <w:p w:rsidR="00FC3A4F" w:rsidRDefault="00FC3A4F" w:rsidP="00FC3A4F">
            <w:pPr>
              <w:spacing w:line="20" w:lineRule="atLeast"/>
              <w:jc w:val="center"/>
            </w:pPr>
            <w:r>
              <w:t>с.15-17</w:t>
            </w:r>
            <w:r w:rsidR="006D45AD">
              <w:rPr>
                <w:rFonts w:cstheme="minorHAnsi"/>
              </w:rPr>
              <w:t>[</w:t>
            </w:r>
            <w:r w:rsidR="006D45AD">
              <w:t>1</w:t>
            </w:r>
            <w:r w:rsidR="006D45AD">
              <w:rPr>
                <w:rFonts w:cstheme="minorHAnsi"/>
              </w:rPr>
              <w:t>]</w:t>
            </w:r>
          </w:p>
        </w:tc>
        <w:tc>
          <w:tcPr>
            <w:tcW w:w="2805" w:type="dxa"/>
            <w:hideMark/>
          </w:tcPr>
          <w:p w:rsidR="001B7DDD" w:rsidRDefault="001B7DDD" w:rsidP="001B7DDD">
            <w:pPr>
              <w:spacing w:line="20" w:lineRule="atLeast"/>
              <w:jc w:val="center"/>
            </w:pPr>
          </w:p>
        </w:tc>
        <w:tc>
          <w:tcPr>
            <w:tcW w:w="1888" w:type="dxa"/>
            <w:hideMark/>
          </w:tcPr>
          <w:p w:rsidR="001B7DDD" w:rsidRDefault="007A1B9B">
            <w:pPr>
              <w:spacing w:line="20" w:lineRule="atLeast"/>
              <w:jc w:val="center"/>
            </w:pPr>
            <w:r>
              <w:t>Освоение о</w:t>
            </w:r>
            <w:r w:rsidR="00FC3A4F">
              <w:t>сновны</w:t>
            </w:r>
            <w:r>
              <w:t>х</w:t>
            </w:r>
            <w:r w:rsidR="00FC3A4F">
              <w:t xml:space="preserve"> поняти</w:t>
            </w:r>
            <w:r>
              <w:t>й</w:t>
            </w:r>
            <w:r w:rsidR="00FC3A4F">
              <w:t xml:space="preserve"> </w:t>
            </w:r>
            <w:r w:rsidR="007A080A">
              <w:t>метрологии.</w:t>
            </w:r>
          </w:p>
          <w:p w:rsidR="007A080A" w:rsidRDefault="007A080A">
            <w:pPr>
              <w:spacing w:line="20" w:lineRule="atLeast"/>
              <w:jc w:val="center"/>
            </w:pPr>
            <w:r>
              <w:t>с.9-15</w:t>
            </w:r>
            <w:r w:rsidR="006D45AD">
              <w:rPr>
                <w:rFonts w:cstheme="minorHAnsi"/>
              </w:rPr>
              <w:t>[</w:t>
            </w:r>
            <w:r w:rsidR="006D45AD">
              <w:t>1</w:t>
            </w:r>
            <w:r w:rsidR="006D45AD">
              <w:rPr>
                <w:rFonts w:cstheme="minorHAnsi"/>
              </w:rPr>
              <w:t>]</w:t>
            </w:r>
          </w:p>
        </w:tc>
      </w:tr>
      <w:tr w:rsidR="007A1B9B" w:rsidTr="001B7DDD">
        <w:tc>
          <w:tcPr>
            <w:tcW w:w="749" w:type="dxa"/>
            <w:hideMark/>
          </w:tcPr>
          <w:p w:rsidR="001B7DDD" w:rsidRDefault="001B7DDD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1640" w:type="dxa"/>
            <w:hideMark/>
          </w:tcPr>
          <w:p w:rsidR="001B7DDD" w:rsidRDefault="001B7DDD">
            <w:pPr>
              <w:spacing w:line="20" w:lineRule="atLeast"/>
              <w:jc w:val="center"/>
            </w:pPr>
            <w:r>
              <w:t>27.03.20</w:t>
            </w:r>
          </w:p>
        </w:tc>
        <w:tc>
          <w:tcPr>
            <w:tcW w:w="2263" w:type="dxa"/>
            <w:hideMark/>
          </w:tcPr>
          <w:p w:rsidR="007A080A" w:rsidRDefault="00916FF3" w:rsidP="007A080A">
            <w:pPr>
              <w:spacing w:line="20" w:lineRule="atLeast"/>
              <w:jc w:val="center"/>
            </w:pPr>
            <w:r>
              <w:t xml:space="preserve">Тема. </w:t>
            </w:r>
            <w:r w:rsidR="007A080A">
              <w:t>Особенности химической метрологии.</w:t>
            </w:r>
          </w:p>
          <w:p w:rsidR="001B7DDD" w:rsidRDefault="007A080A" w:rsidP="007A080A">
            <w:pPr>
              <w:spacing w:line="20" w:lineRule="atLeast"/>
              <w:jc w:val="center"/>
            </w:pPr>
            <w:r>
              <w:t>с. 17-20</w:t>
            </w:r>
            <w:r w:rsidR="006D45AD">
              <w:rPr>
                <w:rFonts w:cstheme="minorHAnsi"/>
              </w:rPr>
              <w:t>[</w:t>
            </w:r>
            <w:r w:rsidR="006D45AD">
              <w:t>1</w:t>
            </w:r>
            <w:r w:rsidR="006D45AD">
              <w:rPr>
                <w:rFonts w:cstheme="minorHAnsi"/>
              </w:rPr>
              <w:t>]</w:t>
            </w:r>
            <w:r>
              <w:t xml:space="preserve"> .</w:t>
            </w:r>
          </w:p>
        </w:tc>
        <w:tc>
          <w:tcPr>
            <w:tcW w:w="2805" w:type="dxa"/>
            <w:hideMark/>
          </w:tcPr>
          <w:p w:rsidR="001B7DDD" w:rsidRDefault="001B7DDD">
            <w:pPr>
              <w:spacing w:line="20" w:lineRule="atLeast"/>
              <w:jc w:val="center"/>
            </w:pPr>
          </w:p>
        </w:tc>
        <w:tc>
          <w:tcPr>
            <w:tcW w:w="1888" w:type="dxa"/>
            <w:hideMark/>
          </w:tcPr>
          <w:p w:rsidR="007A1B9B" w:rsidRDefault="007A1B9B" w:rsidP="007A1B9B">
            <w:pPr>
              <w:spacing w:line="20" w:lineRule="atLeast"/>
              <w:jc w:val="center"/>
            </w:pPr>
            <w:r>
              <w:t xml:space="preserve">Выполнение </w:t>
            </w:r>
            <w:r>
              <w:t xml:space="preserve">теоретических вопросов </w:t>
            </w:r>
            <w:r>
              <w:t>индивидуального задания согласно маршрут</w:t>
            </w:r>
            <w:r>
              <w:t>у</w:t>
            </w:r>
            <w:r>
              <w:t>.</w:t>
            </w:r>
          </w:p>
          <w:p w:rsidR="001B7DDD" w:rsidRDefault="001B7DDD">
            <w:pPr>
              <w:spacing w:line="20" w:lineRule="atLeast"/>
              <w:jc w:val="center"/>
            </w:pPr>
          </w:p>
        </w:tc>
      </w:tr>
      <w:tr w:rsidR="007A1B9B" w:rsidTr="001B7DDD">
        <w:tc>
          <w:tcPr>
            <w:tcW w:w="749" w:type="dxa"/>
            <w:hideMark/>
          </w:tcPr>
          <w:p w:rsidR="001B7DDD" w:rsidRDefault="001B7DDD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1640" w:type="dxa"/>
            <w:hideMark/>
          </w:tcPr>
          <w:p w:rsidR="001B7DDD" w:rsidRDefault="001B7DDD" w:rsidP="00176C83">
            <w:pPr>
              <w:spacing w:line="20" w:lineRule="atLeast"/>
              <w:jc w:val="center"/>
            </w:pPr>
            <w:r>
              <w:t>0</w:t>
            </w:r>
            <w:r w:rsidR="00176C83">
              <w:t>3</w:t>
            </w:r>
            <w:r>
              <w:t>.04.20</w:t>
            </w:r>
          </w:p>
        </w:tc>
        <w:tc>
          <w:tcPr>
            <w:tcW w:w="2263" w:type="dxa"/>
            <w:hideMark/>
          </w:tcPr>
          <w:p w:rsidR="007A080A" w:rsidRDefault="00916FF3">
            <w:pPr>
              <w:spacing w:line="20" w:lineRule="atLeast"/>
              <w:jc w:val="center"/>
            </w:pPr>
            <w:r>
              <w:t xml:space="preserve">Тема. </w:t>
            </w:r>
            <w:r w:rsidR="00F86C80">
              <w:t xml:space="preserve">Оценка </w:t>
            </w:r>
            <w:proofErr w:type="spellStart"/>
            <w:r w:rsidR="00F86C80">
              <w:t>прецизионности</w:t>
            </w:r>
            <w:proofErr w:type="spellEnd"/>
            <w:r w:rsidR="00F86C80">
              <w:t xml:space="preserve">. Повторяемость и </w:t>
            </w:r>
            <w:proofErr w:type="spellStart"/>
            <w:r w:rsidR="00F86C80">
              <w:t>воспроизводимость</w:t>
            </w:r>
            <w:proofErr w:type="spellEnd"/>
            <w:r w:rsidR="00F86C80">
              <w:t xml:space="preserve"> результатов измерения</w:t>
            </w:r>
          </w:p>
          <w:p w:rsidR="00F86C80" w:rsidRDefault="00F86C80">
            <w:pPr>
              <w:spacing w:line="20" w:lineRule="atLeast"/>
              <w:jc w:val="center"/>
            </w:pPr>
            <w:r>
              <w:t>с .</w:t>
            </w:r>
            <w:r w:rsidR="006D45AD">
              <w:t>20-25</w:t>
            </w:r>
            <w:r w:rsidR="006D45AD">
              <w:rPr>
                <w:rFonts w:cstheme="minorHAnsi"/>
              </w:rPr>
              <w:t>[</w:t>
            </w:r>
            <w:r w:rsidR="006D45AD">
              <w:t>1</w:t>
            </w:r>
            <w:r w:rsidR="006D45AD">
              <w:rPr>
                <w:rFonts w:cstheme="minorHAnsi"/>
              </w:rPr>
              <w:t>]</w:t>
            </w:r>
          </w:p>
        </w:tc>
        <w:tc>
          <w:tcPr>
            <w:tcW w:w="2805" w:type="dxa"/>
            <w:hideMark/>
          </w:tcPr>
          <w:p w:rsidR="001B7DDD" w:rsidRDefault="001B7DDD">
            <w:pPr>
              <w:spacing w:line="20" w:lineRule="atLeast"/>
              <w:jc w:val="center"/>
            </w:pPr>
          </w:p>
        </w:tc>
        <w:tc>
          <w:tcPr>
            <w:tcW w:w="1888" w:type="dxa"/>
            <w:hideMark/>
          </w:tcPr>
          <w:p w:rsidR="001B7DDD" w:rsidRDefault="00EC123B">
            <w:pPr>
              <w:spacing w:line="20" w:lineRule="atLeast"/>
              <w:jc w:val="center"/>
            </w:pPr>
            <w:r>
              <w:t>Выполнение теоретических вопросов индивидуального задания согласно маршруту</w:t>
            </w:r>
          </w:p>
        </w:tc>
      </w:tr>
      <w:tr w:rsidR="007A1B9B" w:rsidTr="001B7DDD">
        <w:tc>
          <w:tcPr>
            <w:tcW w:w="749" w:type="dxa"/>
          </w:tcPr>
          <w:p w:rsidR="007A080A" w:rsidRDefault="00EC123B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1640" w:type="dxa"/>
          </w:tcPr>
          <w:p w:rsidR="007A080A" w:rsidRDefault="00EC123B">
            <w:pPr>
              <w:spacing w:line="20" w:lineRule="atLeast"/>
              <w:jc w:val="center"/>
            </w:pPr>
            <w:r>
              <w:t>10.04.20</w:t>
            </w:r>
          </w:p>
        </w:tc>
        <w:tc>
          <w:tcPr>
            <w:tcW w:w="2263" w:type="dxa"/>
          </w:tcPr>
          <w:p w:rsidR="007A080A" w:rsidRDefault="00916FF3">
            <w:pPr>
              <w:spacing w:line="20" w:lineRule="atLeast"/>
              <w:jc w:val="center"/>
            </w:pPr>
            <w:r>
              <w:t xml:space="preserve">Тема. </w:t>
            </w:r>
            <w:r w:rsidR="00EC123B">
              <w:t>Сравнение результатов измерения</w:t>
            </w:r>
          </w:p>
          <w:p w:rsidR="00EC123B" w:rsidRDefault="00EC123B">
            <w:pPr>
              <w:spacing w:line="20" w:lineRule="atLeast"/>
              <w:jc w:val="center"/>
            </w:pPr>
            <w:r>
              <w:t>с.25-28</w:t>
            </w:r>
            <w:r>
              <w:rPr>
                <w:rFonts w:cstheme="minorHAnsi"/>
              </w:rPr>
              <w:t>[</w:t>
            </w:r>
            <w:r>
              <w:t>1</w:t>
            </w:r>
            <w:r>
              <w:rPr>
                <w:rFonts w:cstheme="minorHAnsi"/>
              </w:rPr>
              <w:t>]</w:t>
            </w:r>
          </w:p>
        </w:tc>
        <w:tc>
          <w:tcPr>
            <w:tcW w:w="2805" w:type="dxa"/>
          </w:tcPr>
          <w:p w:rsidR="007A080A" w:rsidRDefault="007A080A">
            <w:pPr>
              <w:spacing w:line="20" w:lineRule="atLeast"/>
              <w:jc w:val="center"/>
            </w:pPr>
          </w:p>
        </w:tc>
        <w:tc>
          <w:tcPr>
            <w:tcW w:w="1888" w:type="dxa"/>
          </w:tcPr>
          <w:p w:rsidR="007A080A" w:rsidRDefault="00FE1BCE" w:rsidP="00FE1BCE">
            <w:pPr>
              <w:spacing w:line="20" w:lineRule="atLeast"/>
              <w:jc w:val="center"/>
            </w:pPr>
            <w:r>
              <w:t>Проработка примеров на с.23,24,27,28</w:t>
            </w:r>
            <w:r>
              <w:rPr>
                <w:rFonts w:cstheme="minorHAnsi"/>
              </w:rPr>
              <w:t>[</w:t>
            </w:r>
            <w:r>
              <w:t>1</w:t>
            </w:r>
            <w:r>
              <w:rPr>
                <w:rFonts w:cstheme="minorHAnsi"/>
              </w:rPr>
              <w:t>]</w:t>
            </w:r>
          </w:p>
        </w:tc>
      </w:tr>
      <w:tr w:rsidR="006D45AD" w:rsidTr="001B7DDD">
        <w:tc>
          <w:tcPr>
            <w:tcW w:w="749" w:type="dxa"/>
          </w:tcPr>
          <w:p w:rsidR="006D45AD" w:rsidRDefault="00EC123B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1640" w:type="dxa"/>
          </w:tcPr>
          <w:p w:rsidR="006D45AD" w:rsidRDefault="00EC123B">
            <w:pPr>
              <w:spacing w:line="20" w:lineRule="atLeast"/>
              <w:jc w:val="center"/>
            </w:pPr>
            <w:r>
              <w:t>17.04.20</w:t>
            </w:r>
          </w:p>
        </w:tc>
        <w:tc>
          <w:tcPr>
            <w:tcW w:w="2263" w:type="dxa"/>
          </w:tcPr>
          <w:p w:rsidR="006D45AD" w:rsidRDefault="00916FF3" w:rsidP="00EC123B">
            <w:pPr>
              <w:spacing w:line="20" w:lineRule="atLeast"/>
              <w:jc w:val="center"/>
            </w:pPr>
            <w:r>
              <w:t xml:space="preserve">Тема. </w:t>
            </w:r>
            <w:r w:rsidR="00EC123B">
              <w:t>Систематические погрешности. Выявление и оценка неучтенной систематической погрешности</w:t>
            </w:r>
          </w:p>
          <w:p w:rsidR="00EC123B" w:rsidRDefault="00EC123B" w:rsidP="00EC123B">
            <w:pPr>
              <w:spacing w:line="20" w:lineRule="atLeast"/>
              <w:jc w:val="center"/>
            </w:pPr>
            <w:r>
              <w:t>с.28</w:t>
            </w:r>
            <w:r>
              <w:rPr>
                <w:rFonts w:cstheme="minorHAnsi"/>
              </w:rPr>
              <w:t>-</w:t>
            </w:r>
            <w:r>
              <w:t>34</w:t>
            </w:r>
            <w:r>
              <w:rPr>
                <w:rFonts w:cstheme="minorHAnsi"/>
              </w:rPr>
              <w:t>[</w:t>
            </w:r>
            <w:r>
              <w:t>1</w:t>
            </w:r>
            <w:r>
              <w:rPr>
                <w:rFonts w:cstheme="minorHAnsi"/>
              </w:rPr>
              <w:t>]</w:t>
            </w:r>
          </w:p>
        </w:tc>
        <w:tc>
          <w:tcPr>
            <w:tcW w:w="2805" w:type="dxa"/>
          </w:tcPr>
          <w:p w:rsidR="006D45AD" w:rsidRDefault="006D45AD">
            <w:pPr>
              <w:spacing w:line="20" w:lineRule="atLeast"/>
              <w:jc w:val="center"/>
            </w:pPr>
          </w:p>
        </w:tc>
        <w:tc>
          <w:tcPr>
            <w:tcW w:w="1888" w:type="dxa"/>
          </w:tcPr>
          <w:p w:rsidR="006D45AD" w:rsidRDefault="00FE1BCE" w:rsidP="00FE1BCE">
            <w:pPr>
              <w:spacing w:line="20" w:lineRule="atLeast"/>
              <w:jc w:val="center"/>
            </w:pPr>
            <w:r>
              <w:t>Проработка примеров на с.</w:t>
            </w:r>
            <w:r>
              <w:t>31</w:t>
            </w:r>
            <w:r>
              <w:t>,</w:t>
            </w:r>
            <w:r>
              <w:t>32</w:t>
            </w:r>
            <w:r>
              <w:t>,</w:t>
            </w:r>
            <w:r>
              <w:t>33</w:t>
            </w:r>
            <w:r>
              <w:t>,</w:t>
            </w:r>
            <w:r>
              <w:t>34</w:t>
            </w:r>
            <w:r>
              <w:rPr>
                <w:rFonts w:cstheme="minorHAnsi"/>
              </w:rPr>
              <w:t>[</w:t>
            </w:r>
            <w:r>
              <w:t>1</w:t>
            </w:r>
            <w:r>
              <w:rPr>
                <w:rFonts w:cstheme="minorHAnsi"/>
              </w:rPr>
              <w:t>]</w:t>
            </w:r>
          </w:p>
        </w:tc>
      </w:tr>
      <w:tr w:rsidR="006D45AD" w:rsidTr="001B7DDD">
        <w:tc>
          <w:tcPr>
            <w:tcW w:w="749" w:type="dxa"/>
          </w:tcPr>
          <w:p w:rsidR="006D45AD" w:rsidRDefault="00EC123B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1640" w:type="dxa"/>
          </w:tcPr>
          <w:p w:rsidR="006D45AD" w:rsidRDefault="00EC123B">
            <w:pPr>
              <w:spacing w:line="20" w:lineRule="atLeast"/>
              <w:jc w:val="center"/>
            </w:pPr>
            <w:r>
              <w:t>24.04.20</w:t>
            </w:r>
          </w:p>
        </w:tc>
        <w:tc>
          <w:tcPr>
            <w:tcW w:w="2263" w:type="dxa"/>
          </w:tcPr>
          <w:p w:rsidR="006D45AD" w:rsidRDefault="006D45AD">
            <w:pPr>
              <w:spacing w:line="20" w:lineRule="atLeast"/>
              <w:jc w:val="center"/>
            </w:pPr>
          </w:p>
        </w:tc>
        <w:tc>
          <w:tcPr>
            <w:tcW w:w="2805" w:type="dxa"/>
          </w:tcPr>
          <w:p w:rsidR="006D45AD" w:rsidRDefault="00916FF3">
            <w:pPr>
              <w:spacing w:line="20" w:lineRule="atLeast"/>
              <w:jc w:val="center"/>
            </w:pPr>
            <w:r>
              <w:t xml:space="preserve">Тема. </w:t>
            </w:r>
            <w:r w:rsidR="00FE1BCE">
              <w:t>Оценка погрешности приготовления раствора заданной концентрации</w:t>
            </w:r>
          </w:p>
        </w:tc>
        <w:tc>
          <w:tcPr>
            <w:tcW w:w="1888" w:type="dxa"/>
          </w:tcPr>
          <w:p w:rsidR="006D45AD" w:rsidRDefault="00FE1BCE">
            <w:pPr>
              <w:spacing w:line="20" w:lineRule="atLeast"/>
              <w:jc w:val="center"/>
            </w:pPr>
            <w:r>
              <w:t>Решение задач</w:t>
            </w:r>
            <w:r w:rsidR="00916FF3">
              <w:t xml:space="preserve"> </w:t>
            </w:r>
            <w:r w:rsidR="00916FF3">
              <w:t>индивидуального задания согласно маршруту</w:t>
            </w:r>
          </w:p>
        </w:tc>
      </w:tr>
      <w:tr w:rsidR="003045C7" w:rsidTr="001B7DDD">
        <w:tc>
          <w:tcPr>
            <w:tcW w:w="749" w:type="dxa"/>
          </w:tcPr>
          <w:p w:rsidR="003045C7" w:rsidRDefault="003045C7">
            <w:pPr>
              <w:spacing w:line="20" w:lineRule="atLeast"/>
              <w:jc w:val="center"/>
            </w:pPr>
          </w:p>
        </w:tc>
        <w:tc>
          <w:tcPr>
            <w:tcW w:w="1640" w:type="dxa"/>
          </w:tcPr>
          <w:p w:rsidR="003045C7" w:rsidRDefault="003045C7">
            <w:pPr>
              <w:spacing w:line="20" w:lineRule="atLeast"/>
              <w:jc w:val="center"/>
            </w:pPr>
          </w:p>
        </w:tc>
        <w:tc>
          <w:tcPr>
            <w:tcW w:w="2263" w:type="dxa"/>
          </w:tcPr>
          <w:p w:rsidR="003045C7" w:rsidRDefault="003045C7">
            <w:pPr>
              <w:spacing w:line="20" w:lineRule="atLeast"/>
              <w:jc w:val="center"/>
            </w:pPr>
          </w:p>
        </w:tc>
        <w:tc>
          <w:tcPr>
            <w:tcW w:w="2805" w:type="dxa"/>
          </w:tcPr>
          <w:p w:rsidR="003045C7" w:rsidRDefault="003045C7">
            <w:pPr>
              <w:spacing w:line="20" w:lineRule="atLeast"/>
              <w:jc w:val="center"/>
            </w:pPr>
          </w:p>
        </w:tc>
        <w:tc>
          <w:tcPr>
            <w:tcW w:w="1888" w:type="dxa"/>
          </w:tcPr>
          <w:p w:rsidR="003045C7" w:rsidRDefault="003045C7">
            <w:pPr>
              <w:spacing w:line="20" w:lineRule="atLeast"/>
              <w:jc w:val="center"/>
            </w:pPr>
          </w:p>
        </w:tc>
      </w:tr>
      <w:tr w:rsidR="00AE467B" w:rsidTr="00A977B1">
        <w:tc>
          <w:tcPr>
            <w:tcW w:w="9345" w:type="dxa"/>
            <w:gridSpan w:val="5"/>
          </w:tcPr>
          <w:p w:rsidR="00AE467B" w:rsidRPr="00AE467B" w:rsidRDefault="003045C7" w:rsidP="00AE467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AE467B" w:rsidRPr="00AE467B">
              <w:rPr>
                <w:rFonts w:ascii="Times New Roman" w:eastAsia="Times New Roman" w:hAnsi="Times New Roman" w:cs="Times New Roman"/>
              </w:rPr>
              <w:t xml:space="preserve">Миляев Ю.Ф. </w:t>
            </w:r>
            <w:proofErr w:type="spellStart"/>
            <w:r w:rsidR="00AE467B" w:rsidRPr="00AE467B">
              <w:rPr>
                <w:rFonts w:ascii="Times New Roman" w:eastAsia="Times New Roman" w:hAnsi="Times New Roman" w:cs="Times New Roman"/>
              </w:rPr>
              <w:t>Хоришко</w:t>
            </w:r>
            <w:proofErr w:type="spellEnd"/>
            <w:r w:rsidR="00AE467B" w:rsidRPr="00AE467B">
              <w:rPr>
                <w:rFonts w:ascii="Times New Roman" w:eastAsia="Times New Roman" w:hAnsi="Times New Roman" w:cs="Times New Roman"/>
              </w:rPr>
              <w:t xml:space="preserve"> С.А., Филимонов В.Н.</w:t>
            </w:r>
          </w:p>
          <w:p w:rsidR="003045C7" w:rsidRPr="003045C7" w:rsidRDefault="00AE467B" w:rsidP="003045C7">
            <w:r w:rsidRPr="00AE467B">
              <w:rPr>
                <w:rFonts w:ascii="Times New Roman" w:eastAsia="Times New Roman" w:hAnsi="Times New Roman" w:cs="Times New Roman"/>
              </w:rPr>
              <w:t>Метрология, стандартизация и подтверждение соответствия.</w:t>
            </w:r>
            <w:r w:rsidR="003045C7" w:rsidRPr="003045C7">
              <w:rPr>
                <w:rFonts w:ascii="Times New Roman" w:eastAsia="Times New Roman" w:hAnsi="Times New Roman" w:cs="Times New Roman"/>
              </w:rPr>
              <w:t xml:space="preserve"> </w:t>
            </w:r>
            <w:r w:rsidR="003045C7" w:rsidRPr="003045C7">
              <w:rPr>
                <w:rFonts w:ascii="Times New Roman" w:eastAsia="Times New Roman" w:hAnsi="Times New Roman" w:cs="Times New Roman"/>
              </w:rPr>
              <w:t xml:space="preserve">Методические указания. ФГБОУ ВПО РХТУ им. Д.И. Менделеева. </w:t>
            </w:r>
            <w:proofErr w:type="spellStart"/>
            <w:r w:rsidR="003045C7" w:rsidRPr="003045C7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="003045C7" w:rsidRPr="003045C7">
              <w:rPr>
                <w:rFonts w:ascii="Times New Roman" w:eastAsia="Times New Roman" w:hAnsi="Times New Roman" w:cs="Times New Roman"/>
              </w:rPr>
              <w:t xml:space="preserve"> институт. Новомосковск. 2011</w:t>
            </w:r>
            <w:r w:rsidR="003045C7" w:rsidRPr="003045C7">
              <w:rPr>
                <w:rFonts w:ascii="Times New Roman" w:eastAsia="Times New Roman" w:hAnsi="Times New Roman" w:cs="Times New Roman"/>
                <w:color w:val="000000"/>
              </w:rPr>
              <w:t>-72с</w:t>
            </w:r>
          </w:p>
          <w:p w:rsidR="00AE467B" w:rsidRPr="00AE467B" w:rsidRDefault="00AE467B" w:rsidP="00AE46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E467B" w:rsidRDefault="00AE467B">
            <w:pPr>
              <w:spacing w:line="20" w:lineRule="atLeast"/>
              <w:jc w:val="center"/>
            </w:pPr>
          </w:p>
          <w:p w:rsidR="00AE467B" w:rsidRDefault="00AE467B">
            <w:pPr>
              <w:spacing w:line="20" w:lineRule="atLeast"/>
              <w:jc w:val="center"/>
            </w:pPr>
          </w:p>
        </w:tc>
      </w:tr>
    </w:tbl>
    <w:p w:rsidR="00AE467B" w:rsidRDefault="00AE467B">
      <w:bookmarkStart w:id="0" w:name="_GoBack"/>
      <w:bookmarkEnd w:id="0"/>
    </w:p>
    <w:sectPr w:rsidR="00AE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B"/>
    <w:rsid w:val="00176C83"/>
    <w:rsid w:val="001B7DDD"/>
    <w:rsid w:val="002B76A1"/>
    <w:rsid w:val="003045C7"/>
    <w:rsid w:val="00347B93"/>
    <w:rsid w:val="006D45AD"/>
    <w:rsid w:val="007A080A"/>
    <w:rsid w:val="007A1B9B"/>
    <w:rsid w:val="00916FF3"/>
    <w:rsid w:val="00AE467B"/>
    <w:rsid w:val="00C64A4C"/>
    <w:rsid w:val="00D47F63"/>
    <w:rsid w:val="00D907DB"/>
    <w:rsid w:val="00E95548"/>
    <w:rsid w:val="00EC123B"/>
    <w:rsid w:val="00F86C80"/>
    <w:rsid w:val="00FC3A4F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4C11"/>
  <w15:chartTrackingRefBased/>
  <w15:docId w15:val="{0F8FED7C-DAF8-4A82-9559-6DDFA77B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2020-03-18T16:24:00Z</dcterms:created>
  <dcterms:modified xsi:type="dcterms:W3CDTF">2020-03-21T15:08:00Z</dcterms:modified>
</cp:coreProperties>
</file>