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88" w:rsidRDefault="00B62E88" w:rsidP="00B62E88">
      <w:pPr>
        <w:ind w:firstLine="567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В</w:t>
      </w:r>
      <w:r w:rsidRPr="00D25D92">
        <w:rPr>
          <w:b/>
          <w:bCs/>
          <w:iCs/>
          <w:sz w:val="22"/>
          <w:szCs w:val="22"/>
        </w:rPr>
        <w:t xml:space="preserve">опросы к </w:t>
      </w:r>
      <w:r>
        <w:rPr>
          <w:b/>
          <w:bCs/>
          <w:iCs/>
          <w:sz w:val="22"/>
          <w:szCs w:val="22"/>
        </w:rPr>
        <w:t>зачету</w:t>
      </w:r>
      <w:r>
        <w:rPr>
          <w:b/>
          <w:bCs/>
          <w:iCs/>
          <w:sz w:val="22"/>
          <w:szCs w:val="22"/>
        </w:rPr>
        <w:t xml:space="preserve"> по психологии</w:t>
      </w:r>
      <w:bookmarkStart w:id="0" w:name="_GoBack"/>
      <w:bookmarkEnd w:id="0"/>
    </w:p>
    <w:p w:rsidR="00B62E88" w:rsidRPr="00D25D92" w:rsidRDefault="00B62E88" w:rsidP="00B62E88">
      <w:pPr>
        <w:ind w:firstLine="567"/>
        <w:jc w:val="both"/>
        <w:rPr>
          <w:b/>
          <w:bCs/>
          <w:iCs/>
          <w:sz w:val="22"/>
          <w:szCs w:val="22"/>
        </w:rPr>
      </w:pP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Краткий очерк развития психологии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Предмет и методы психологии. Общее понятие о психике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Классификация психических явлений. Понятие о личности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Возникновение и развитие психики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Психика человека – сознание – как высшая форма развития психики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Строение и функции нервной системы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Принципы и законы высшей нервной деятельности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Типологические особенности высшей нервной деятельности человека и высших животных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Особенности высшей нервной деятельности человека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Понятие о деятельности и поведении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Потребности, мотивационные состояния и мотивы деятельности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Виды мотивационных состояний – установки, интересы, желания, стремления, влечения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Деятельность и организованность сознания – внимание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Общее понятие об ощущениях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Классификация ощущений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Общие психофизиологические закономерности ощущений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Особенности отдельных видов ощущений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Общее понятие о восприятии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Классификация восприятия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Общие закономерности восприятия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Особенности восприятия пространства и времени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Понятие о мышлении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Классификация явлений мышления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Общие закономерности мышления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Мыслительные операции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Форма мышления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 xml:space="preserve"> Виды мышления и индивидуальные качества ума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Мыслительная деятельность как процесс решения творческих задач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Понятие памяти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Классификация явлений памяти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Закономерности процессов памяти, условия успешного запоминания и воспроизведения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Общее понятие о воображении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Виды воображения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Понятие о воле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Деятельность, ее структура и волевая регуляция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Волевые состояния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Понятие об эмоциях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Физиологические  основы эмоций и чувств</w:t>
      </w:r>
    </w:p>
    <w:p w:rsidR="00B62E88" w:rsidRPr="00F35D07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Свойства и виды эмоций и чувств</w:t>
      </w:r>
    </w:p>
    <w:p w:rsidR="00B62E88" w:rsidRPr="00E9492E" w:rsidRDefault="00B62E88" w:rsidP="00B62E88">
      <w:pPr>
        <w:pStyle w:val="a3"/>
        <w:numPr>
          <w:ilvl w:val="0"/>
          <w:numId w:val="1"/>
        </w:numPr>
        <w:spacing w:after="200"/>
        <w:ind w:left="720"/>
      </w:pPr>
      <w:r w:rsidRPr="00F35D07">
        <w:t>Общие закономерности эмоций и чувств</w:t>
      </w:r>
    </w:p>
    <w:p w:rsidR="00423B03" w:rsidRDefault="00423B03"/>
    <w:sectPr w:rsidR="0042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E120A"/>
    <w:multiLevelType w:val="hybridMultilevel"/>
    <w:tmpl w:val="1AD481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88"/>
    <w:rsid w:val="00423B03"/>
    <w:rsid w:val="00B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2E88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2E8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2020-05-09T15:01:00Z</dcterms:created>
  <dcterms:modified xsi:type="dcterms:W3CDTF">2020-05-09T15:01:00Z</dcterms:modified>
</cp:coreProperties>
</file>