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91" w:rsidRDefault="00F67B91" w:rsidP="00F67B91">
      <w:pPr>
        <w:jc w:val="center"/>
        <w:rPr>
          <w:b/>
          <w:color w:val="000000"/>
          <w:sz w:val="28"/>
          <w:szCs w:val="28"/>
        </w:rPr>
      </w:pPr>
      <w:r w:rsidRPr="00F67B91">
        <w:rPr>
          <w:b/>
          <w:color w:val="000000"/>
          <w:sz w:val="28"/>
          <w:szCs w:val="28"/>
        </w:rPr>
        <w:t>Раздел 8 Международное сотрудничество в области метрологии</w:t>
      </w:r>
    </w:p>
    <w:p w:rsidR="0058721A" w:rsidRPr="00F67B91" w:rsidRDefault="0058721A" w:rsidP="00F67B91">
      <w:pPr>
        <w:jc w:val="center"/>
        <w:rPr>
          <w:b/>
          <w:color w:val="000000"/>
          <w:sz w:val="28"/>
          <w:szCs w:val="28"/>
        </w:rPr>
      </w:pPr>
    </w:p>
    <w:p w:rsidR="00490EFC" w:rsidRDefault="00F67B91" w:rsidP="00BF78C2">
      <w:pPr>
        <w:tabs>
          <w:tab w:val="left" w:pos="1260"/>
          <w:tab w:val="left" w:pos="344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§ 1 </w:t>
      </w:r>
      <w:r w:rsidRPr="00F67B91">
        <w:rPr>
          <w:b/>
          <w:color w:val="000000"/>
          <w:szCs w:val="28"/>
        </w:rPr>
        <w:t>Международное руководство по выражению неопределен</w:t>
      </w:r>
      <w:r w:rsidR="0058721A">
        <w:rPr>
          <w:b/>
          <w:color w:val="000000"/>
          <w:szCs w:val="28"/>
        </w:rPr>
        <w:t>ности измерения. Цели принятия</w:t>
      </w:r>
    </w:p>
    <w:p w:rsidR="0058721A" w:rsidRDefault="0058721A" w:rsidP="0058721A">
      <w:pPr>
        <w:tabs>
          <w:tab w:val="left" w:pos="1260"/>
          <w:tab w:val="left" w:pos="3440"/>
        </w:tabs>
        <w:jc w:val="center"/>
        <w:rPr>
          <w:b/>
          <w:color w:val="000000"/>
          <w:szCs w:val="28"/>
        </w:rPr>
      </w:pPr>
    </w:p>
    <w:p w:rsidR="002C7AC1" w:rsidRDefault="00490EFC" w:rsidP="002C7AC1">
      <w:pPr>
        <w:ind w:firstLine="567"/>
        <w:jc w:val="both"/>
      </w:pPr>
      <w:proofErr w:type="gramStart"/>
      <w:r w:rsidRPr="00510B59">
        <w:t xml:space="preserve">В нашей стране долгое время для описания точности результата измерений широко использовался (и до сих пор часто используется) аппарат расчета характеристик погрешности измерений, в который входили такие характеристики, как «предел погрешности», «доверительные границы погрешности», «СКО случайной погрешности», «СКО систематической погрешности», «границы </w:t>
      </w:r>
      <w:proofErr w:type="spellStart"/>
      <w:r w:rsidRPr="00510B59">
        <w:t>неисключенной</w:t>
      </w:r>
      <w:proofErr w:type="spellEnd"/>
      <w:r w:rsidRPr="00510B59">
        <w:t xml:space="preserve"> систематической погрешности (НСП)».</w:t>
      </w:r>
      <w:proofErr w:type="gramEnd"/>
      <w:r w:rsidRPr="00510B59">
        <w:t xml:space="preserve"> Этот же аппарат, известный как «</w:t>
      </w:r>
      <w:proofErr w:type="spellStart"/>
      <w:r w:rsidRPr="00510B59">
        <w:t>Erro</w:t>
      </w:r>
      <w:r w:rsidR="002C7AC1">
        <w:t>r</w:t>
      </w:r>
      <w:proofErr w:type="spellEnd"/>
      <w:r w:rsidR="002C7AC1">
        <w:t xml:space="preserve"> </w:t>
      </w:r>
      <w:proofErr w:type="spellStart"/>
      <w:r w:rsidR="002C7AC1">
        <w:t>analysis</w:t>
      </w:r>
      <w:proofErr w:type="spellEnd"/>
      <w:r w:rsidR="002C7AC1">
        <w:t xml:space="preserve"> – Анализ погрешности»</w:t>
      </w:r>
      <w:r w:rsidRPr="00510B59">
        <w:t xml:space="preserve"> использовался до середины </w:t>
      </w:r>
      <w:r w:rsidR="002C7AC1">
        <w:t>90-х годов и в других странах.</w:t>
      </w:r>
    </w:p>
    <w:p w:rsidR="00490EFC" w:rsidRDefault="00490EFC" w:rsidP="002C7AC1">
      <w:pPr>
        <w:ind w:firstLine="567"/>
        <w:jc w:val="both"/>
      </w:pPr>
      <w:r w:rsidRPr="00510B59"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510B59">
          <w:t>1993 г</w:t>
        </w:r>
      </w:smartTag>
      <w:r w:rsidRPr="00510B59">
        <w:t>. был выпущен документ ИСО/МЭК «Руководство по выражению неопределенности измерений (GUM)», в котором было введено понятие «неопределенность измерений»</w:t>
      </w:r>
      <w:r w:rsidR="0001284C">
        <w:t>.</w:t>
      </w:r>
    </w:p>
    <w:p w:rsidR="00C26947" w:rsidRPr="00C50C07" w:rsidRDefault="00C26947" w:rsidP="0001284C">
      <w:pPr>
        <w:ind w:firstLine="567"/>
        <w:jc w:val="both"/>
      </w:pPr>
      <w:r w:rsidRPr="0001284C">
        <w:t>Слово "неопределенность" означает сомнение, и, таким образом, в широком смысле "неопределенность измерения" означает сомнение в дос</w:t>
      </w:r>
      <w:r w:rsidR="00C50C07">
        <w:t>товерности результата измерени</w:t>
      </w:r>
      <w:proofErr w:type="gramStart"/>
      <w:r w:rsidR="00C50C07">
        <w:t>я</w:t>
      </w:r>
      <w:r w:rsidR="00CD61E6">
        <w:t>(</w:t>
      </w:r>
      <w:proofErr w:type="gramEnd"/>
      <w:r w:rsidR="00CD61E6">
        <w:t>п. 2.2.1)</w:t>
      </w:r>
      <w:r w:rsidR="00C50C07">
        <w:t>.</w:t>
      </w:r>
    </w:p>
    <w:p w:rsidR="005C6783" w:rsidRDefault="003373DD" w:rsidP="005C6783">
      <w:pPr>
        <w:ind w:firstLine="567"/>
        <w:jc w:val="both"/>
      </w:pPr>
      <w:r w:rsidRPr="0001284C">
        <w:t>В настоящее время общепризнанно, что после того, как найдены оценки всех ожидаемых составляющих погрешности и в результат измерения внесены соответствующие поправки, все еще остается некоторая неопределенность в отношении полученного результата, т.е. сомнение в том, насколько точно он соответствует значению измеряемой величины.</w:t>
      </w:r>
    </w:p>
    <w:p w:rsidR="00C54037" w:rsidRPr="005C6783" w:rsidRDefault="00C54037" w:rsidP="005C6783">
      <w:pPr>
        <w:ind w:firstLine="567"/>
        <w:jc w:val="both"/>
      </w:pPr>
      <w:r w:rsidRPr="005C6783">
        <w:t>В связи с вступлением России в ВТО, принято решение перевести правила проведения и оценки качества работ (в том числе и метрологических) в соответствие с международными стандартами ИСО. Все измерительные лаборатории стран-членов ВТО должны оценивать точность результатов измерений в терми</w:t>
      </w:r>
      <w:r w:rsidR="005C6783" w:rsidRPr="005C6783">
        <w:t>нах неопределенности. О</w:t>
      </w:r>
      <w:r w:rsidRPr="005C6783">
        <w:t xml:space="preserve"> необходимости расчета неопределенности измерений говорится </w:t>
      </w:r>
      <w:proofErr w:type="gramStart"/>
      <w:r w:rsidRPr="005C6783">
        <w:t>в</w:t>
      </w:r>
      <w:proofErr w:type="gramEnd"/>
      <w:r w:rsidR="00BF78C2">
        <w:t>:</w:t>
      </w:r>
    </w:p>
    <w:p w:rsidR="005C6783" w:rsidRDefault="00C54037" w:rsidP="005C6783">
      <w:pPr>
        <w:pStyle w:val="aa"/>
        <w:numPr>
          <w:ilvl w:val="0"/>
          <w:numId w:val="8"/>
        </w:numPr>
        <w:jc w:val="both"/>
      </w:pPr>
      <w:r w:rsidRPr="005C6783">
        <w:t>ГОСТ ISO/IEC 17025-2019</w:t>
      </w:r>
      <w:bookmarkStart w:id="0" w:name="100004"/>
      <w:bookmarkEnd w:id="0"/>
      <w:r w:rsidR="005C6783">
        <w:t xml:space="preserve"> Общие требования к компетентности испытательных и калибровочных лабораторий п. 7.6 О</w:t>
      </w:r>
      <w:r>
        <w:t>ценивание неопределенности измерений</w:t>
      </w:r>
      <w:r w:rsidR="005C6783">
        <w:t>:</w:t>
      </w:r>
      <w:r>
        <w:t xml:space="preserve"> </w:t>
      </w:r>
    </w:p>
    <w:p w:rsidR="005C6783" w:rsidRDefault="005C6783" w:rsidP="00C54037">
      <w:pPr>
        <w:tabs>
          <w:tab w:val="left" w:pos="1260"/>
          <w:tab w:val="left" w:pos="3440"/>
        </w:tabs>
      </w:pPr>
      <w:r>
        <w:t>«</w:t>
      </w:r>
      <w:r w:rsidR="00C54037">
        <w:t>7.6.1 Лаборатории должны определять вклад (ы) в неопределенность измерений. При оценивании неопределенности измерений все существенные вклады, в том чис</w:t>
      </w:r>
      <w:r>
        <w:t>ле связанные с отбором образцов,</w:t>
      </w:r>
      <w:r w:rsidR="00C54037">
        <w:t xml:space="preserve"> должны учитываться с применением соответствующих методов анализа. </w:t>
      </w:r>
    </w:p>
    <w:p w:rsidR="005C6783" w:rsidRDefault="00C54037" w:rsidP="00C54037">
      <w:pPr>
        <w:tabs>
          <w:tab w:val="left" w:pos="1260"/>
          <w:tab w:val="left" w:pos="3440"/>
        </w:tabs>
      </w:pPr>
      <w:r>
        <w:t>7.6.2 Лаборатория, выполняющая калибровки, в том числе собственного оборудования, должна оценивать неопределенность измерений для всех калибровок.</w:t>
      </w:r>
    </w:p>
    <w:p w:rsidR="00C54037" w:rsidRDefault="00C54037" w:rsidP="00C54037">
      <w:pPr>
        <w:tabs>
          <w:tab w:val="left" w:pos="1260"/>
          <w:tab w:val="left" w:pos="3440"/>
        </w:tabs>
      </w:pPr>
      <w:r>
        <w:t xml:space="preserve"> 7.6.3 Лаборатория, выполняющая испытания, должна оценивать неопределенность измерений. </w:t>
      </w:r>
    </w:p>
    <w:p w:rsidR="005C6783" w:rsidRPr="005C6783" w:rsidRDefault="00C54037" w:rsidP="005C6783">
      <w:pPr>
        <w:pStyle w:val="aa"/>
        <w:numPr>
          <w:ilvl w:val="0"/>
          <w:numId w:val="8"/>
        </w:numPr>
        <w:jc w:val="both"/>
      </w:pPr>
      <w:r w:rsidRPr="005C6783">
        <w:t xml:space="preserve">ГОСТ </w:t>
      </w:r>
      <w:proofErr w:type="gramStart"/>
      <w:r w:rsidRPr="005C6783">
        <w:t>Р</w:t>
      </w:r>
      <w:proofErr w:type="gramEnd"/>
      <w:r w:rsidRPr="005C6783">
        <w:t xml:space="preserve"> ИСО 10576-1-2006 </w:t>
      </w:r>
      <w:r w:rsidR="005C6783" w:rsidRPr="005C6783">
        <w:t xml:space="preserve"> п 5.</w:t>
      </w:r>
      <w:r w:rsidRPr="005C6783">
        <w:t>1</w:t>
      </w:r>
      <w:r w:rsidR="005C6783" w:rsidRPr="005C6783">
        <w:t>:</w:t>
      </w:r>
    </w:p>
    <w:p w:rsidR="00C54037" w:rsidRDefault="005C6783" w:rsidP="005C6783">
      <w:pPr>
        <w:ind w:firstLine="567"/>
        <w:jc w:val="both"/>
      </w:pPr>
      <w:r w:rsidRPr="005C6783">
        <w:t>«</w:t>
      </w:r>
      <w:r w:rsidR="00C54037" w:rsidRPr="005C6783">
        <w:t>При сравнении результатов измерений или испытаний с предельными значениями необходимо учитывать неопределенность результатов измерений. Неопределенность должна быть оценена в соответствии с GUM</w:t>
      </w:r>
      <w:r w:rsidRPr="005C6783">
        <w:t>»</w:t>
      </w:r>
    </w:p>
    <w:p w:rsidR="0058721A" w:rsidRPr="00C54037" w:rsidRDefault="0058721A" w:rsidP="0058721A">
      <w:pPr>
        <w:pStyle w:val="aa"/>
        <w:numPr>
          <w:ilvl w:val="0"/>
          <w:numId w:val="8"/>
        </w:numPr>
        <w:jc w:val="both"/>
      </w:pPr>
      <w:r w:rsidRPr="0058721A">
        <w:t>СанПиН 2.2.4.3359-16</w:t>
      </w:r>
      <w:r w:rsidR="00BF78C2">
        <w:t xml:space="preserve"> п. 1.5  и др.</w:t>
      </w:r>
    </w:p>
    <w:p w:rsidR="005C6783" w:rsidRDefault="005C6783" w:rsidP="005C6783">
      <w:pPr>
        <w:ind w:firstLine="567"/>
        <w:jc w:val="both"/>
      </w:pPr>
      <w:r>
        <w:t>В связи с этим, с</w:t>
      </w:r>
      <w:r w:rsidR="002C7AC1" w:rsidRPr="0001284C">
        <w:t>ерия межгосударственных стандартов ГОСТ 34.100</w:t>
      </w:r>
      <w:r w:rsidR="0001284C">
        <w:t>-2017</w:t>
      </w:r>
      <w:r w:rsidR="002C7AC1" w:rsidRPr="0001284C">
        <w:t xml:space="preserve"> вводит документы, которые устанавливают общий единообразный подход к оценке точности измерений через концепцию неопределенности измерений и включают в себя как методы вычисления неопределенности измерения в разных измерительных задачах, так и учет неопределенности измерения при применении резуль</w:t>
      </w:r>
      <w:r>
        <w:t>татов измерения.</w:t>
      </w:r>
    </w:p>
    <w:p w:rsidR="003373DD" w:rsidRPr="005C6783" w:rsidRDefault="000C6E83" w:rsidP="005C6783">
      <w:pPr>
        <w:ind w:firstLine="567"/>
        <w:jc w:val="both"/>
      </w:pPr>
      <w:r w:rsidRPr="005C6783">
        <w:t xml:space="preserve">Данные документы идентичны международным документам ISO/IEC </w:t>
      </w:r>
      <w:proofErr w:type="spellStart"/>
      <w:r w:rsidRPr="005C6783">
        <w:t>Guide</w:t>
      </w:r>
      <w:proofErr w:type="spellEnd"/>
      <w:r w:rsidRPr="005C6783">
        <w:t xml:space="preserve"> 98:2009.</w:t>
      </w:r>
    </w:p>
    <w:p w:rsidR="007F7844" w:rsidRPr="0001284C" w:rsidRDefault="0058721A" w:rsidP="007F7844">
      <w:pPr>
        <w:ind w:firstLine="567"/>
        <w:jc w:val="both"/>
      </w:pPr>
      <w:r>
        <w:lastRenderedPageBreak/>
        <w:t>Э</w:t>
      </w:r>
      <w:r w:rsidRPr="005C6783">
        <w:t xml:space="preserve">ксперты МБМВ </w:t>
      </w:r>
      <w:r>
        <w:t>в</w:t>
      </w:r>
      <w:r w:rsidR="007F7844" w:rsidRPr="005C6783">
        <w:t xml:space="preserve"> документе МЭК/ИСО «ISO/IEC </w:t>
      </w:r>
      <w:proofErr w:type="spellStart"/>
      <w:r w:rsidR="007F7844" w:rsidRPr="005C6783">
        <w:t>Guide</w:t>
      </w:r>
      <w:proofErr w:type="spellEnd"/>
      <w:r w:rsidR="007F7844" w:rsidRPr="005C6783">
        <w:t xml:space="preserve"> 98-1:2009» постарались как можно понятнее для всех метрологов объяснить причины перехода на концепцию «неопределенность» и выделить основные преимущества введения этого понятия</w:t>
      </w:r>
      <w:r w:rsidR="009417CC" w:rsidRPr="005C6783">
        <w:t>.</w:t>
      </w:r>
    </w:p>
    <w:p w:rsidR="003373DD" w:rsidRPr="00904443" w:rsidRDefault="00C50C07" w:rsidP="005C6783">
      <w:pPr>
        <w:ind w:firstLine="567"/>
        <w:jc w:val="both"/>
        <w:rPr>
          <w:b/>
        </w:rPr>
      </w:pPr>
      <w:r w:rsidRPr="00904443">
        <w:rPr>
          <w:b/>
        </w:rPr>
        <w:t>Данная концепция</w:t>
      </w:r>
      <w:r w:rsidR="003373DD" w:rsidRPr="00904443">
        <w:rPr>
          <w:b/>
        </w:rPr>
        <w:t xml:space="preserve"> разработана для выражения качества результата измерения взамен концепции погрешностей измерений с целью придания методической корректности используемым теоретико-вероятностным моделям.</w:t>
      </w:r>
    </w:p>
    <w:p w:rsidR="003373DD" w:rsidRDefault="003373DD" w:rsidP="005C6783">
      <w:pPr>
        <w:ind w:firstLine="567"/>
        <w:jc w:val="both"/>
      </w:pPr>
      <w:r w:rsidRPr="005C6783">
        <w:t>Особенностью концепции неопределенности измерения является использование теоретико-вероятностных методов на основе субъективной (байесовской) интерпретации вероятности в отличие от теории погрешностей измерений, где при описании результата измерения используется частотная интерпретация вероятности. Выбранный байесовский подход при вычислении неопределенности измерения позволил обосновать единые правила вычисления и суммирования составляющих неопределенности.</w:t>
      </w:r>
    </w:p>
    <w:p w:rsidR="00432A3D" w:rsidRPr="005C6783" w:rsidRDefault="00432A3D" w:rsidP="005C6783">
      <w:pPr>
        <w:ind w:firstLine="567"/>
        <w:jc w:val="both"/>
      </w:pPr>
      <w:r w:rsidRPr="00432A3D">
        <w:t>Достоинством байесовского подхода, а значит, и концепции неопределенности измерений, является наличие формализованной процедуры учета априорной информации разного рода (в том числе о возможных или наиболее вероятных значениях измеряемой величины) при получении результата измерений.</w:t>
      </w:r>
    </w:p>
    <w:p w:rsidR="00BF78C2" w:rsidRDefault="00BF78C2" w:rsidP="00BF78C2">
      <w:pPr>
        <w:ind w:firstLine="567"/>
        <w:jc w:val="both"/>
      </w:pPr>
      <w:r w:rsidRPr="00BF78C2">
        <w:t>Как известно, термин «погрешность» привязан к истинному значению измеряемой величины. Однако, это исходное «истинное значение» неизвестно. И при проведении измерений указывают интервал, в котором это «истинное значение» находится с оп</w:t>
      </w:r>
      <w:r>
        <w:t>ределенным уровнем вероятности:</w:t>
      </w:r>
    </w:p>
    <w:p w:rsidR="00BF78C2" w:rsidRDefault="00BF78C2" w:rsidP="00BF78C2">
      <w:pPr>
        <w:ind w:firstLine="567"/>
        <w:jc w:val="both"/>
      </w:pPr>
      <w:r w:rsidRPr="00432A3D">
        <w:rPr>
          <w:b/>
        </w:rPr>
        <w:t>Х = А ± Δ</w:t>
      </w:r>
      <w:proofErr w:type="gramStart"/>
      <w:r w:rsidRPr="00432A3D">
        <w:rPr>
          <w:b/>
        </w:rPr>
        <w:t> ,</w:t>
      </w:r>
      <w:proofErr w:type="gramEnd"/>
      <w:r w:rsidRPr="00432A3D">
        <w:rPr>
          <w:b/>
        </w:rPr>
        <w:t> Р = 0,95</w:t>
      </w:r>
      <w:r w:rsidRPr="00BF78C2">
        <w:t> (где Р – доверительная вероятность).</w:t>
      </w:r>
    </w:p>
    <w:p w:rsidR="00BF78C2" w:rsidRDefault="00BF78C2" w:rsidP="00BF78C2">
      <w:pPr>
        <w:ind w:firstLine="567"/>
        <w:jc w:val="both"/>
      </w:pPr>
      <w:r w:rsidRPr="00BF78C2">
        <w:t>То есть, интервал от (А – Δ) до (А + Δ) с вероятностью </w:t>
      </w:r>
      <w:proofErr w:type="gramStart"/>
      <w:r w:rsidRPr="00BF78C2">
        <w:t>Р</w:t>
      </w:r>
      <w:proofErr w:type="gramEnd"/>
      <w:r w:rsidRPr="00BF78C2">
        <w:t> содержит в себе:</w:t>
      </w:r>
    </w:p>
    <w:p w:rsidR="00BF78C2" w:rsidRDefault="00BF78C2" w:rsidP="00BF78C2">
      <w:pPr>
        <w:ind w:firstLine="567"/>
        <w:jc w:val="both"/>
      </w:pPr>
      <w:r w:rsidRPr="00BF78C2">
        <w:t>1) «истинное» значение измеряемой величины.</w:t>
      </w:r>
    </w:p>
    <w:p w:rsidR="00BF78C2" w:rsidRDefault="00BF78C2" w:rsidP="00BF78C2">
      <w:pPr>
        <w:ind w:firstLine="567"/>
        <w:jc w:val="both"/>
      </w:pPr>
      <w:r w:rsidRPr="00BF78C2">
        <w:t>2) погрешность измерений величины</w:t>
      </w:r>
      <w:r w:rsidR="00432A3D">
        <w:t>.</w:t>
      </w:r>
    </w:p>
    <w:p w:rsidR="00432A3D" w:rsidRPr="00BF78C2" w:rsidRDefault="00432A3D" w:rsidP="00BF78C2">
      <w:pPr>
        <w:ind w:firstLine="567"/>
        <w:jc w:val="both"/>
      </w:pPr>
    </w:p>
    <w:p w:rsidR="00BF78C2" w:rsidRDefault="00BF78C2" w:rsidP="00BF78C2">
      <w:pPr>
        <w:pStyle w:val="ad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262525"/>
          <w:sz w:val="21"/>
          <w:szCs w:val="21"/>
        </w:rPr>
      </w:pPr>
      <w:r>
        <w:rPr>
          <w:rFonts w:ascii="Arial" w:hAnsi="Arial" w:cs="Arial"/>
          <w:b/>
          <w:bCs/>
          <w:noProof/>
          <w:color w:val="63B554"/>
          <w:sz w:val="21"/>
          <w:szCs w:val="21"/>
        </w:rPr>
        <w:drawing>
          <wp:inline distT="0" distB="0" distL="0" distR="0">
            <wp:extent cx="4953000" cy="1152525"/>
            <wp:effectExtent l="0" t="0" r="0" b="9525"/>
            <wp:docPr id="23" name="Рисунок 23" descr="https://eco-e.ru/img_uploads/Neopredelennost-interval-pogreshnosti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-e.ru/img_uploads/Neopredelennost-interval-pogreshnosti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C2" w:rsidRDefault="00BF78C2" w:rsidP="00BF78C2">
      <w:pPr>
        <w:ind w:firstLine="567"/>
        <w:jc w:val="both"/>
      </w:pPr>
      <w:r w:rsidRPr="00BF78C2">
        <w:t>Термин «неопределенность» привязан к измеренному значению величины</w:t>
      </w:r>
      <w:proofErr w:type="gramStart"/>
      <w:r w:rsidRPr="00BF78C2">
        <w:t xml:space="preserve"> А</w:t>
      </w:r>
      <w:proofErr w:type="gramEnd"/>
      <w:r w:rsidRPr="00BF78C2">
        <w:t xml:space="preserve">, а не к ее абстрактному «истинному» значению. </w:t>
      </w:r>
      <w:proofErr w:type="gramStart"/>
      <w:r w:rsidRPr="00BF78C2">
        <w:t>Также, как</w:t>
      </w:r>
      <w:proofErr w:type="gramEnd"/>
      <w:r w:rsidRPr="00BF78C2">
        <w:t xml:space="preserve"> для «погрешности», результат измерения записывается в виде интервала</w:t>
      </w:r>
      <w:r>
        <w:t>:</w:t>
      </w:r>
    </w:p>
    <w:p w:rsidR="00BF78C2" w:rsidRDefault="00686FB8" w:rsidP="00BF78C2">
      <w:pPr>
        <w:ind w:firstLine="567"/>
        <w:jc w:val="both"/>
      </w:pPr>
      <w:r>
        <w:rPr>
          <w:b/>
          <w:bCs/>
        </w:rPr>
        <w:t xml:space="preserve">Х = А ± </w:t>
      </w:r>
      <w:r>
        <w:rPr>
          <w:b/>
          <w:bCs/>
          <w:lang w:val="en-US"/>
        </w:rPr>
        <w:t>U</w:t>
      </w:r>
      <w:bookmarkStart w:id="1" w:name="_GoBack"/>
      <w:bookmarkEnd w:id="1"/>
      <w:r w:rsidR="00BF78C2" w:rsidRPr="00BF78C2">
        <w:t> , </w:t>
      </w:r>
      <w:r w:rsidR="00BF78C2" w:rsidRPr="00BF78C2">
        <w:rPr>
          <w:b/>
          <w:bCs/>
        </w:rPr>
        <w:t>Р = 0,95</w:t>
      </w:r>
      <w:r w:rsidR="00BF78C2" w:rsidRPr="00BF78C2">
        <w:t> (</w:t>
      </w:r>
      <w:r w:rsidR="00BF78C2" w:rsidRPr="00BF78C2">
        <w:rPr>
          <w:b/>
          <w:bCs/>
        </w:rPr>
        <w:t>Р</w:t>
      </w:r>
      <w:r w:rsidR="00BF78C2" w:rsidRPr="00BF78C2">
        <w:t> – вероятность охвата).</w:t>
      </w:r>
    </w:p>
    <w:p w:rsidR="00BF78C2" w:rsidRPr="00BF78C2" w:rsidRDefault="00BF78C2" w:rsidP="00BF78C2">
      <w:pPr>
        <w:ind w:firstLine="567"/>
        <w:jc w:val="both"/>
      </w:pPr>
      <w:r w:rsidRPr="00BF78C2">
        <w:t>То есть, интервал от </w:t>
      </w:r>
      <w:r w:rsidRPr="00BF78C2">
        <w:rPr>
          <w:b/>
          <w:bCs/>
        </w:rPr>
        <w:t>(A – U)</w:t>
      </w:r>
      <w:r w:rsidRPr="00BF78C2">
        <w:t> до </w:t>
      </w:r>
      <w:r w:rsidRPr="00BF78C2">
        <w:rPr>
          <w:b/>
          <w:bCs/>
        </w:rPr>
        <w:t>(A + U)</w:t>
      </w:r>
      <w:r w:rsidRPr="00BF78C2">
        <w:t xml:space="preserve"> содержит </w:t>
      </w:r>
      <w:proofErr w:type="spellStart"/>
      <w:r w:rsidRPr="00BF78C2">
        <w:t>бОльшую</w:t>
      </w:r>
      <w:proofErr w:type="spellEnd"/>
      <w:r w:rsidRPr="00BF78C2">
        <w:t xml:space="preserve"> долю ( </w:t>
      </w:r>
      <w:proofErr w:type="gramStart"/>
      <w:r w:rsidRPr="00BF78C2">
        <w:rPr>
          <w:b/>
          <w:bCs/>
        </w:rPr>
        <w:t>Р</w:t>
      </w:r>
      <w:proofErr w:type="gramEnd"/>
      <w:r w:rsidRPr="00BF78C2">
        <w:rPr>
          <w:b/>
          <w:bCs/>
        </w:rPr>
        <w:t> </w:t>
      </w:r>
      <w:r w:rsidRPr="00BF78C2">
        <w:t>) значений, которые могли бы быть приписаны к измеряемой величине.</w:t>
      </w:r>
    </w:p>
    <w:p w:rsidR="00BF78C2" w:rsidRDefault="00BF78C2" w:rsidP="00BF78C2">
      <w:pPr>
        <w:pStyle w:val="ad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262525"/>
          <w:sz w:val="21"/>
          <w:szCs w:val="21"/>
        </w:rPr>
      </w:pPr>
      <w:r>
        <w:rPr>
          <w:rFonts w:ascii="Arial" w:hAnsi="Arial" w:cs="Arial"/>
          <w:b/>
          <w:bCs/>
          <w:noProof/>
          <w:color w:val="63B554"/>
          <w:sz w:val="21"/>
          <w:szCs w:val="21"/>
        </w:rPr>
        <w:drawing>
          <wp:inline distT="0" distB="0" distL="0" distR="0">
            <wp:extent cx="4905375" cy="1219200"/>
            <wp:effectExtent l="0" t="0" r="9525" b="0"/>
            <wp:docPr id="24" name="Рисунок 24" descr="https://eco-e.ru/img_uploads/Neopredelennost-interval-neopredelennosti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-e.ru/img_uploads/Neopredelennost-interval-neopredelennosti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44" w:rsidRPr="00394537" w:rsidRDefault="007F7844" w:rsidP="003373DD">
      <w:pPr>
        <w:pStyle w:val="a0"/>
      </w:pPr>
    </w:p>
    <w:p w:rsidR="00CD5CFD" w:rsidRDefault="005C6783" w:rsidP="00CD5CFD">
      <w:pPr>
        <w:tabs>
          <w:tab w:val="left" w:pos="1260"/>
          <w:tab w:val="left" w:pos="344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§ 2 </w:t>
      </w:r>
      <w:r w:rsidR="00950AED">
        <w:rPr>
          <w:b/>
          <w:color w:val="000000"/>
          <w:szCs w:val="28"/>
        </w:rPr>
        <w:t xml:space="preserve">Основные понятия </w:t>
      </w:r>
      <w:r w:rsidR="00950AED" w:rsidRPr="00C50C07">
        <w:rPr>
          <w:b/>
          <w:color w:val="000000"/>
          <w:szCs w:val="28"/>
        </w:rPr>
        <w:t>GUM</w:t>
      </w:r>
      <w:r w:rsidR="00950AED">
        <w:rPr>
          <w:b/>
          <w:color w:val="000000"/>
          <w:szCs w:val="28"/>
        </w:rPr>
        <w:t xml:space="preserve">. </w:t>
      </w:r>
      <w:r w:rsidR="00CD5CFD" w:rsidRPr="00F67B91">
        <w:rPr>
          <w:b/>
          <w:color w:val="000000"/>
          <w:szCs w:val="28"/>
        </w:rPr>
        <w:t>Характеристики неопределенности. Алгоритм оценки неопределенности измерения.</w:t>
      </w:r>
    </w:p>
    <w:p w:rsidR="00CD5CFD" w:rsidRDefault="00CD5CFD" w:rsidP="005C6783">
      <w:pPr>
        <w:pStyle w:val="1"/>
        <w:shd w:val="clear" w:color="auto" w:fill="FFFFFF"/>
        <w:spacing w:before="0" w:after="0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26947" w:rsidRPr="0035036F" w:rsidRDefault="000C6E83" w:rsidP="005C6783">
      <w:pPr>
        <w:ind w:firstLine="567"/>
        <w:jc w:val="both"/>
      </w:pPr>
      <w:r w:rsidRPr="005C6783">
        <w:t xml:space="preserve">Общие правила оценивания и выражения неопределенности измерения, которые следует соблюдать при измерениях разной точности и в разных областях - от технических </w:t>
      </w:r>
      <w:r w:rsidRPr="005C6783">
        <w:lastRenderedPageBreak/>
        <w:t xml:space="preserve">измерений на производстве до фундаментальных научных исследований устанавливает </w:t>
      </w:r>
      <w:r w:rsidR="00C26947" w:rsidRPr="005C6783">
        <w:t xml:space="preserve">ГОСТ 34100.3-2017/ISO/IEC </w:t>
      </w:r>
      <w:proofErr w:type="spellStart"/>
      <w:r w:rsidR="00C26947" w:rsidRPr="005C6783">
        <w:t>Guide</w:t>
      </w:r>
      <w:proofErr w:type="spellEnd"/>
      <w:r w:rsidR="00C26947" w:rsidRPr="005C6783">
        <w:t xml:space="preserve"> 98-3:2008 Неопределенность измерения. Часть 3. Руководство по выражению неопределенности измерения </w:t>
      </w:r>
      <w:r w:rsidR="0035036F">
        <w:rPr>
          <w:lang w:val="en-US"/>
        </w:rPr>
        <w:t>(</w:t>
      </w:r>
      <w:r w:rsidR="0035036F" w:rsidRPr="00CD61E6">
        <w:rPr>
          <w:i/>
        </w:rPr>
        <w:t>Руководство</w:t>
      </w:r>
      <w:r w:rsidR="0035036F">
        <w:rPr>
          <w:i/>
          <w:lang w:val="en-US"/>
        </w:rPr>
        <w:t>)</w:t>
      </w:r>
      <w:r w:rsidR="0035036F">
        <w:rPr>
          <w:i/>
        </w:rPr>
        <w:t>.</w:t>
      </w:r>
    </w:p>
    <w:p w:rsidR="00CD61E6" w:rsidRDefault="0035036F" w:rsidP="00CD61E6">
      <w:pPr>
        <w:ind w:firstLine="567"/>
        <w:jc w:val="both"/>
      </w:pPr>
      <w:r>
        <w:t xml:space="preserve">Подход, установленный </w:t>
      </w:r>
      <w:r w:rsidR="00BF78C2" w:rsidRPr="00CD61E6">
        <w:t> </w:t>
      </w:r>
      <w:r w:rsidR="00BF78C2" w:rsidRPr="00CD61E6">
        <w:rPr>
          <w:i/>
        </w:rPr>
        <w:t>Руководством</w:t>
      </w:r>
      <w:r w:rsidR="00BF78C2" w:rsidRPr="00CD61E6">
        <w:t xml:space="preserve">, распространяется на широкий спектр измерений, включая те, что используют </w:t>
      </w:r>
      <w:proofErr w:type="gramStart"/>
      <w:r w:rsidR="00BF78C2" w:rsidRPr="00CD61E6">
        <w:t>для</w:t>
      </w:r>
      <w:proofErr w:type="gramEnd"/>
      <w:r w:rsidR="00BF78C2" w:rsidRPr="00CD61E6">
        <w:t>:</w:t>
      </w:r>
    </w:p>
    <w:p w:rsidR="00CD61E6" w:rsidRDefault="00BF78C2" w:rsidP="00CD61E6">
      <w:pPr>
        <w:ind w:firstLine="567"/>
        <w:jc w:val="both"/>
      </w:pPr>
      <w:r w:rsidRPr="00CD61E6">
        <w:t>- обеспечения требуемого качества продукции и контроля качества на производстве;</w:t>
      </w:r>
    </w:p>
    <w:p w:rsidR="00CD61E6" w:rsidRDefault="00BF78C2" w:rsidP="00CD61E6">
      <w:pPr>
        <w:ind w:firstLine="567"/>
        <w:jc w:val="both"/>
      </w:pPr>
      <w:r w:rsidRPr="00CD61E6">
        <w:t>- проверки выполнения требований законов и нормативных документов;</w:t>
      </w:r>
    </w:p>
    <w:p w:rsidR="00CD61E6" w:rsidRDefault="00BF78C2" w:rsidP="00CD61E6">
      <w:pPr>
        <w:ind w:firstLine="567"/>
        <w:jc w:val="both"/>
      </w:pPr>
      <w:r w:rsidRPr="00CD61E6">
        <w:t>- проведения фундаментальных и прикладных исследований и разработок в науке и технике;</w:t>
      </w:r>
    </w:p>
    <w:p w:rsidR="00CD61E6" w:rsidRDefault="00BF78C2" w:rsidP="00CD61E6">
      <w:pPr>
        <w:ind w:firstLine="567"/>
        <w:jc w:val="both"/>
      </w:pPr>
      <w:r w:rsidRPr="00CD61E6">
        <w:t xml:space="preserve">- калибровки эталонов и приборов, а также проведения испытаний в соответствии с национальной схемой обеспечения единства измерений (для обеспечения </w:t>
      </w:r>
      <w:proofErr w:type="spellStart"/>
      <w:r w:rsidRPr="00CD61E6">
        <w:t>прослеживаемости</w:t>
      </w:r>
      <w:proofErr w:type="spellEnd"/>
      <w:r w:rsidRPr="00CD61E6">
        <w:t xml:space="preserve"> к национальным эталонам);</w:t>
      </w:r>
    </w:p>
    <w:p w:rsidR="00BF78C2" w:rsidRDefault="00BF78C2" w:rsidP="00CD61E6">
      <w:pPr>
        <w:ind w:firstLine="567"/>
        <w:jc w:val="both"/>
      </w:pPr>
      <w:r w:rsidRPr="00CD61E6">
        <w:t>- разработки, поддержания и сличения международных и национальных эталонов единиц величин, включая стандартные образцы веществ и материалов.</w:t>
      </w:r>
    </w:p>
    <w:p w:rsidR="00CD61E6" w:rsidRPr="00CD61E6" w:rsidRDefault="00CD61E6" w:rsidP="00CD61E6">
      <w:pPr>
        <w:ind w:firstLine="567"/>
        <w:jc w:val="both"/>
      </w:pPr>
      <w:r w:rsidRPr="00C50C07">
        <w:rPr>
          <w:b/>
        </w:rPr>
        <w:t>Неопределенность (измерения)</w:t>
      </w:r>
      <w:r w:rsidRPr="00C50C07">
        <w:t xml:space="preserve"> </w:t>
      </w:r>
      <w:r w:rsidR="00C50C07" w:rsidRPr="00C50C07">
        <w:t xml:space="preserve">трактуется в </w:t>
      </w:r>
      <w:r w:rsidR="00C50C07" w:rsidRPr="0035036F">
        <w:rPr>
          <w:i/>
        </w:rPr>
        <w:t>Руководстве</w:t>
      </w:r>
      <w:r w:rsidR="00C50C07" w:rsidRPr="00C50C07">
        <w:t xml:space="preserve"> как </w:t>
      </w:r>
      <w:r w:rsidRPr="00C50C07">
        <w:t>параметр, относящийся к результату измерения и характеризующий разброс значений, которые могли бы быть обоснованно приписаны измеряемой величине (п. 2.3.3).</w:t>
      </w:r>
    </w:p>
    <w:p w:rsidR="00432A3D" w:rsidRPr="00C50C07" w:rsidRDefault="00432A3D" w:rsidP="00C50C07">
      <w:pPr>
        <w:ind w:firstLine="567"/>
        <w:jc w:val="both"/>
      </w:pPr>
      <w:r w:rsidRPr="00C50C07">
        <w:rPr>
          <w:b/>
        </w:rPr>
        <w:t>Источниками</w:t>
      </w:r>
      <w:r w:rsidR="00CA120A" w:rsidRPr="00C50C07">
        <w:rPr>
          <w:b/>
        </w:rPr>
        <w:t xml:space="preserve"> неопределе</w:t>
      </w:r>
      <w:r w:rsidRPr="00C50C07">
        <w:rPr>
          <w:b/>
        </w:rPr>
        <w:t>нности</w:t>
      </w:r>
      <w:r w:rsidRPr="00C50C07">
        <w:t xml:space="preserve"> измерений являются</w:t>
      </w:r>
      <w:r w:rsidR="00CA120A" w:rsidRPr="00C50C07">
        <w:t>:</w:t>
      </w:r>
    </w:p>
    <w:p w:rsidR="00432A3D" w:rsidRPr="00C50C07" w:rsidRDefault="00CA120A" w:rsidP="00C50C07">
      <w:pPr>
        <w:ind w:firstLine="567"/>
        <w:jc w:val="both"/>
      </w:pPr>
      <w:r w:rsidRPr="00C50C07">
        <w:t>a) неполное определение измеряемой величины;</w:t>
      </w:r>
    </w:p>
    <w:p w:rsidR="00432A3D" w:rsidRPr="00C50C07" w:rsidRDefault="00432A3D" w:rsidP="00C50C07">
      <w:pPr>
        <w:ind w:firstLine="567"/>
        <w:jc w:val="both"/>
      </w:pPr>
      <w:r w:rsidRPr="00C50C07">
        <w:t xml:space="preserve">b) </w:t>
      </w:r>
      <w:proofErr w:type="gramStart"/>
      <w:r w:rsidRPr="00C50C07">
        <w:t>несовершенная</w:t>
      </w:r>
      <w:proofErr w:type="gramEnd"/>
      <w:r w:rsidR="00CA120A" w:rsidRPr="00C50C07">
        <w:t xml:space="preserve"> реализацию определения измеряемой величины;</w:t>
      </w:r>
    </w:p>
    <w:p w:rsidR="00432A3D" w:rsidRPr="00C50C07" w:rsidRDefault="00CA120A" w:rsidP="00C50C07">
      <w:pPr>
        <w:ind w:firstLine="567"/>
        <w:jc w:val="both"/>
      </w:pPr>
      <w:r w:rsidRPr="00C50C07">
        <w:t xml:space="preserve">c) </w:t>
      </w:r>
      <w:proofErr w:type="spellStart"/>
      <w:r w:rsidRPr="00C50C07">
        <w:t>нерепрезентативность</w:t>
      </w:r>
      <w:proofErr w:type="spellEnd"/>
      <w:r w:rsidRPr="00C50C07">
        <w:t xml:space="preserve"> выборки (измерения проводят на образце, не представляющем измеряемую величину);</w:t>
      </w:r>
    </w:p>
    <w:p w:rsidR="00432A3D" w:rsidRPr="00C50C07" w:rsidRDefault="00CA120A" w:rsidP="00C50C07">
      <w:pPr>
        <w:ind w:firstLine="567"/>
        <w:jc w:val="both"/>
      </w:pPr>
      <w:r w:rsidRPr="00C50C07">
        <w:t>d) неточное знание влияния условий окружающей среды на результат измерения или неточное измерение величин, характеризующих эти условия;</w:t>
      </w:r>
    </w:p>
    <w:p w:rsidR="00432A3D" w:rsidRPr="00C50C07" w:rsidRDefault="00CA120A" w:rsidP="00C50C07">
      <w:pPr>
        <w:ind w:firstLine="567"/>
        <w:jc w:val="both"/>
      </w:pPr>
      <w:r w:rsidRPr="00C50C07">
        <w:t>e) субъективная систематическая погрешность (вносимая оператором при снятии показаний аналоговых приборов);</w:t>
      </w:r>
    </w:p>
    <w:p w:rsidR="00432A3D" w:rsidRPr="00C50C07" w:rsidRDefault="00432A3D" w:rsidP="00C50C07">
      <w:pPr>
        <w:ind w:firstLine="567"/>
        <w:jc w:val="both"/>
      </w:pPr>
      <w:r w:rsidRPr="00C50C07">
        <w:t>f) конечная разрешающая</w:t>
      </w:r>
      <w:r w:rsidR="00CA120A" w:rsidRPr="00C50C07">
        <w:t xml:space="preserve"> способность или порог чувствительности прибора;</w:t>
      </w:r>
    </w:p>
    <w:p w:rsidR="00432A3D" w:rsidRPr="00C50C07" w:rsidRDefault="00CA120A" w:rsidP="00C50C07">
      <w:pPr>
        <w:ind w:firstLine="567"/>
        <w:jc w:val="both"/>
      </w:pPr>
      <w:r w:rsidRPr="00C50C07">
        <w:t>g) неточные значения, приписанные эталонам и стандартным образцам;</w:t>
      </w:r>
    </w:p>
    <w:p w:rsidR="00432A3D" w:rsidRPr="00C50C07" w:rsidRDefault="00CA120A" w:rsidP="00C50C07">
      <w:pPr>
        <w:ind w:firstLine="567"/>
        <w:jc w:val="both"/>
      </w:pPr>
      <w:r w:rsidRPr="00C50C07">
        <w:t>h) неточные знания физических констант и других параметров, полученных из сторонних источников и используемых при обработке данных;</w:t>
      </w:r>
    </w:p>
    <w:p w:rsidR="00432A3D" w:rsidRPr="00C50C07" w:rsidRDefault="00CA120A" w:rsidP="00C50C07">
      <w:pPr>
        <w:ind w:firstLine="567"/>
        <w:jc w:val="both"/>
      </w:pPr>
      <w:r w:rsidRPr="00C50C07">
        <w:t>i) аппроксимации и предположения, используемые в методе и методике измерений (измерительной процедуре);</w:t>
      </w:r>
    </w:p>
    <w:p w:rsidR="00CA120A" w:rsidRPr="00C50C07" w:rsidRDefault="00CA120A" w:rsidP="00C50C07">
      <w:pPr>
        <w:ind w:firstLine="567"/>
        <w:jc w:val="both"/>
      </w:pPr>
      <w:r w:rsidRPr="00C50C07">
        <w:t>j) изменчивость в повторных наблюдениях при, казалось бы, неизменных условиях измерений</w:t>
      </w:r>
    </w:p>
    <w:p w:rsidR="00C50C07" w:rsidRPr="00852A4B" w:rsidRDefault="00F66787" w:rsidP="00C50C07">
      <w:pPr>
        <w:ind w:firstLine="567"/>
        <w:jc w:val="both"/>
        <w:rPr>
          <w:b/>
        </w:rPr>
      </w:pPr>
      <w:r w:rsidRPr="00C50C07">
        <w:t xml:space="preserve">Неопределенность результата измерения обычно состоит из нескольких составляющих, которые можно сгруппировать в </w:t>
      </w:r>
      <w:r w:rsidRPr="00852A4B">
        <w:rPr>
          <w:b/>
        </w:rPr>
        <w:t>две категории в зависимости от способа их оценивания:</w:t>
      </w:r>
    </w:p>
    <w:p w:rsidR="00432A3D" w:rsidRPr="00C50C07" w:rsidRDefault="00F66787" w:rsidP="00C50C07">
      <w:pPr>
        <w:ind w:firstLine="567"/>
        <w:jc w:val="both"/>
      </w:pPr>
      <w:r w:rsidRPr="00852A4B">
        <w:rPr>
          <w:b/>
        </w:rPr>
        <w:t>A</w:t>
      </w:r>
      <w:r w:rsidRPr="00C50C07">
        <w:t>. статистическими методами;</w:t>
      </w:r>
    </w:p>
    <w:p w:rsidR="00D34841" w:rsidRPr="00C50C07" w:rsidRDefault="00F66787" w:rsidP="00C50C07">
      <w:pPr>
        <w:ind w:firstLine="567"/>
        <w:jc w:val="both"/>
      </w:pPr>
      <w:r w:rsidRPr="00852A4B">
        <w:rPr>
          <w:b/>
        </w:rPr>
        <w:t>B.</w:t>
      </w:r>
      <w:r w:rsidRPr="00C50C07">
        <w:t xml:space="preserve"> другими методами</w:t>
      </w:r>
      <w:r w:rsidR="00D34841" w:rsidRPr="00C50C07">
        <w:t>, исходя из предположений о виде закона распределения, основанных на опыте или иной информации.</w:t>
      </w:r>
    </w:p>
    <w:p w:rsidR="00C50C07" w:rsidRPr="00C50C07" w:rsidRDefault="00950AED" w:rsidP="00C50C07">
      <w:pPr>
        <w:ind w:firstLine="567"/>
        <w:jc w:val="both"/>
      </w:pPr>
      <w:r w:rsidRPr="00C50C07">
        <w:t>Такая информация может включать в себя:</w:t>
      </w:r>
    </w:p>
    <w:p w:rsidR="00C50C07" w:rsidRPr="00C50C07" w:rsidRDefault="00950AED" w:rsidP="00C50C07">
      <w:pPr>
        <w:ind w:firstLine="567"/>
        <w:jc w:val="both"/>
      </w:pPr>
      <w:r w:rsidRPr="00C50C07">
        <w:t>- данные предшествующих измерений;</w:t>
      </w:r>
    </w:p>
    <w:p w:rsidR="00C50C07" w:rsidRPr="00C50C07" w:rsidRDefault="00950AED" w:rsidP="00C50C07">
      <w:pPr>
        <w:ind w:firstLine="567"/>
        <w:jc w:val="both"/>
      </w:pPr>
      <w:r w:rsidRPr="00C50C07">
        <w:t>- полученные опытным или теоретическим путем сведения о свойствах материалов и характеристиках приборов;</w:t>
      </w:r>
    </w:p>
    <w:p w:rsidR="00C50C07" w:rsidRPr="00C50C07" w:rsidRDefault="00950AED" w:rsidP="00C50C07">
      <w:pPr>
        <w:ind w:firstLine="567"/>
        <w:jc w:val="both"/>
      </w:pPr>
      <w:r w:rsidRPr="00C50C07">
        <w:t>- характеристики, заявляемые изготовителем;</w:t>
      </w:r>
    </w:p>
    <w:p w:rsidR="00C50C07" w:rsidRPr="00C50C07" w:rsidRDefault="00950AED" w:rsidP="00C50C07">
      <w:pPr>
        <w:ind w:firstLine="567"/>
        <w:jc w:val="both"/>
      </w:pPr>
      <w:r w:rsidRPr="00C50C07">
        <w:t>- данные, приводимые в свидетельствах о калибровке и других документах;</w:t>
      </w:r>
    </w:p>
    <w:p w:rsidR="00950AED" w:rsidRPr="00C50C07" w:rsidRDefault="00950AED" w:rsidP="00C50C07">
      <w:pPr>
        <w:ind w:firstLine="567"/>
        <w:jc w:val="both"/>
      </w:pPr>
      <w:r w:rsidRPr="00C50C07">
        <w:t>- неопределенности величин, которые вместе со значениями этих величин приведены в справочниках.</w:t>
      </w:r>
    </w:p>
    <w:p w:rsidR="00CA120A" w:rsidRPr="00852A4B" w:rsidRDefault="00D25755" w:rsidP="00852A4B">
      <w:pPr>
        <w:ind w:firstLine="567"/>
        <w:jc w:val="both"/>
      </w:pPr>
      <w:r w:rsidRPr="00852A4B">
        <w:t>Оба способа оценивания основаны на</w:t>
      </w:r>
      <w:r w:rsidR="00852A4B" w:rsidRPr="00852A4B">
        <w:t xml:space="preserve"> </w:t>
      </w:r>
      <w:r w:rsidRPr="00852A4B">
        <w:t xml:space="preserve">распределении вероятностей, </w:t>
      </w:r>
      <w:r w:rsidRPr="0035036F">
        <w:t>и</w:t>
      </w:r>
      <w:r w:rsidRPr="00F92A4F">
        <w:rPr>
          <w:b/>
        </w:rPr>
        <w:t xml:space="preserve"> независимо от способа оценивания составляющие неопределенности к</w:t>
      </w:r>
      <w:r w:rsidRPr="00852A4B">
        <w:rPr>
          <w:b/>
        </w:rPr>
        <w:t>оличественно характеризуются одним и тем же параметром: дисперсией или стандартным отклонением</w:t>
      </w:r>
      <w:r w:rsidRPr="00852A4B">
        <w:t>.</w:t>
      </w:r>
    </w:p>
    <w:p w:rsidR="00C26947" w:rsidRPr="00852A4B" w:rsidRDefault="009417CC" w:rsidP="00852A4B">
      <w:pPr>
        <w:ind w:firstLine="567"/>
        <w:jc w:val="both"/>
      </w:pPr>
      <w:r w:rsidRPr="00852A4B">
        <w:rPr>
          <w:b/>
          <w:bCs/>
        </w:rPr>
        <w:lastRenderedPageBreak/>
        <w:t>Стандартная неопределенность</w:t>
      </w:r>
      <w:r w:rsidRPr="00852A4B">
        <w:t> — это неопределенность, выраженная в форме стандартного отклонения результатов измерения.</w:t>
      </w:r>
    </w:p>
    <w:p w:rsidR="00D25755" w:rsidRPr="00D869AB" w:rsidRDefault="00D25755" w:rsidP="00852A4B">
      <w:pPr>
        <w:ind w:firstLine="567"/>
        <w:jc w:val="both"/>
        <w:rPr>
          <w:b/>
        </w:rPr>
      </w:pPr>
      <w:r w:rsidRPr="00852A4B">
        <w:t xml:space="preserve">Оценку дисперсии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852A4B">
        <w:t xml:space="preserve"> для составляющей неопределенности, оцениваемой по типу А, получают на основе ряда повторных наблюдений, и она совпадает с известной статистической характеристикой - выборочной дисперсией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852A4B">
        <w:t xml:space="preserve">. Оценка стандартного отклонения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Pr="00852A4B">
        <w:t xml:space="preserve"> , представляющая собой положительный квадратный корень из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852A4B">
        <w:t xml:space="preserve"> , совпадает, таким образом, с выборочным стандартным отклонением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852A4B">
        <w:t xml:space="preserve"> и для удобства ее иногда называют</w:t>
      </w:r>
      <w:r w:rsidR="00D869AB" w:rsidRPr="00D869AB">
        <w:t xml:space="preserve"> </w:t>
      </w:r>
      <w:r w:rsidRPr="00D869AB">
        <w:rPr>
          <w:b/>
        </w:rPr>
        <w:t xml:space="preserve">стандартной неопределенностью типа А. </w:t>
      </w:r>
    </w:p>
    <w:p w:rsidR="00D25755" w:rsidRPr="00904443" w:rsidRDefault="005F3FEF" w:rsidP="00EC0E4F">
      <w:pPr>
        <w:tabs>
          <w:tab w:val="left" w:pos="1260"/>
          <w:tab w:val="left" w:pos="3440"/>
        </w:tabs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2D2D2D"/>
                  <w:spacing w:val="2"/>
                  <w:sz w:val="21"/>
                  <w:szCs w:val="21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color w:val="2D2D2D"/>
                  <w:spacing w:val="2"/>
                  <w:sz w:val="21"/>
                  <w:szCs w:val="21"/>
                  <w:shd w:val="clear" w:color="auto" w:fill="FFFFFF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color w:val="2D2D2D"/>
                  <w:spacing w:val="2"/>
                  <w:sz w:val="21"/>
                  <w:szCs w:val="21"/>
                  <w:shd w:val="clear" w:color="auto" w:fill="FFFFFF"/>
                  <w:lang w:val="en-US"/>
                </w:rPr>
                <m:t>A</m:t>
              </m:r>
            </m:sub>
          </m:sSub>
          <m:r>
            <w:rPr>
              <w:rFonts w:ascii="Cambria Math" w:hAnsi="Cambria Math" w:cs="Arial"/>
              <w:color w:val="2D2D2D"/>
              <w:spacing w:val="2"/>
              <w:sz w:val="21"/>
              <w:szCs w:val="21"/>
              <w:shd w:val="clear" w:color="auto" w:fill="FFFFFF"/>
              <w:lang w:val="en-US"/>
            </w:rPr>
            <m:t>=S=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color w:val="2D2D2D"/>
                  <w:spacing w:val="2"/>
                  <w:sz w:val="21"/>
                  <w:szCs w:val="21"/>
                  <w:shd w:val="clear" w:color="auto" w:fill="FFFFFF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2D2D2D"/>
                      <w:spacing w:val="2"/>
                      <w:sz w:val="21"/>
                      <w:szCs w:val="21"/>
                      <w:shd w:val="clear" w:color="auto" w:fill="FFFFFF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color w:val="2D2D2D"/>
                          <w:spacing w:val="2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color w:val="2D2D2D"/>
                          <w:spacing w:val="2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2D2D2D"/>
                          <w:spacing w:val="2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2D2D2D"/>
                              <w:spacing w:val="2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2D2D2D"/>
                              <w:spacing w:val="2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2D2D2D"/>
                                  <w:spacing w:val="2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2D2D2D"/>
                                  <w:spacing w:val="2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2D2D2D"/>
                                  <w:spacing w:val="2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2D2D2D"/>
                              <w:spacing w:val="2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rial"/>
                                  <w:i/>
                                  <w:color w:val="2D2D2D"/>
                                  <w:spacing w:val="2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rial"/>
                                  <w:color w:val="2D2D2D"/>
                                  <w:spacing w:val="2"/>
                                  <w:sz w:val="21"/>
                                  <w:szCs w:val="21"/>
                                  <w:shd w:val="clear" w:color="auto" w:fill="FFFFFF"/>
                                  <w:lang w:val="en-US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hAnsi="Cambria Math" w:cs="Arial"/>
                              <w:color w:val="2D2D2D"/>
                              <w:spacing w:val="2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2D2D2D"/>
                              <w:spacing w:val="2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Arial"/>
                      <w:color w:val="2D2D2D"/>
                      <w:spacing w:val="2"/>
                      <w:sz w:val="21"/>
                      <w:szCs w:val="21"/>
                      <w:shd w:val="clear" w:color="auto" w:fill="FFFFFF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F92A4F" w:rsidRPr="0035036F" w:rsidRDefault="00F92A4F" w:rsidP="0035036F">
      <w:pPr>
        <w:ind w:firstLine="567"/>
        <w:jc w:val="both"/>
      </w:pPr>
      <w:r w:rsidRPr="0035036F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Pr="0035036F">
        <w:t xml:space="preserve"> - результат </w:t>
      </w:r>
      <m:oMath>
        <m:r>
          <m:rPr>
            <m:sty m:val="p"/>
          </m:rPr>
          <w:rPr>
            <w:rFonts w:ascii="Cambria Math" w:hAnsi="Cambria Math"/>
          </w:rPr>
          <m:t>j</m:t>
        </m:r>
      </m:oMath>
      <w:r w:rsidRPr="0035036F">
        <w:t xml:space="preserve"> -го измерения;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acc>
      </m:oMath>
      <w:r w:rsidRPr="0035036F">
        <w:t xml:space="preserve"> - среднее арифметическое для ряда и 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35036F">
        <w:t xml:space="preserve"> измерений.</w:t>
      </w:r>
    </w:p>
    <w:p w:rsidR="00D25755" w:rsidRPr="00852A4B" w:rsidRDefault="00D25755" w:rsidP="00852A4B">
      <w:pPr>
        <w:ind w:firstLine="567"/>
        <w:jc w:val="both"/>
      </w:pPr>
      <w:r w:rsidRPr="00852A4B">
        <w:t>Оценку дисперсии</w:t>
      </w:r>
      <w:r w:rsidR="00950AED" w:rsidRPr="00852A4B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950AED" w:rsidRPr="00852A4B">
        <w:t xml:space="preserve"> </w:t>
      </w:r>
      <w:r w:rsidRPr="00852A4B">
        <w:t>для составляющей неопределенности, оцениваемой по типу</w:t>
      </w:r>
      <w:proofErr w:type="gramStart"/>
      <w:r w:rsidRPr="00852A4B">
        <w:t xml:space="preserve"> В</w:t>
      </w:r>
      <w:proofErr w:type="gramEnd"/>
      <w:r w:rsidRPr="00852A4B">
        <w:t>, п</w:t>
      </w:r>
      <w:r w:rsidR="0063796E">
        <w:t>олучают по имеющейся информации. О</w:t>
      </w:r>
      <w:r w:rsidRPr="00852A4B">
        <w:t>ценку стандартного отклонения</w:t>
      </w:r>
      <w:r w:rsidR="00286AD3" w:rsidRPr="00852A4B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  <m:sup/>
        </m:sSubSup>
      </m:oMath>
      <w:r w:rsidR="00286AD3" w:rsidRPr="00852A4B">
        <w:t xml:space="preserve"> </w:t>
      </w:r>
      <w:r w:rsidRPr="00852A4B">
        <w:t>иногда называют</w:t>
      </w:r>
      <w:r w:rsidR="00D869AB" w:rsidRPr="00D869AB">
        <w:t xml:space="preserve"> </w:t>
      </w:r>
      <w:r w:rsidRPr="00D869AB">
        <w:rPr>
          <w:b/>
        </w:rPr>
        <w:t>стандартной неопределенностью типа В.</w:t>
      </w:r>
    </w:p>
    <w:p w:rsidR="00D34841" w:rsidRPr="0039732D" w:rsidRDefault="00D34841" w:rsidP="00852A4B">
      <w:pPr>
        <w:ind w:firstLine="567"/>
        <w:jc w:val="both"/>
      </w:pPr>
      <w:proofErr w:type="gramStart"/>
      <w:r>
        <w:t xml:space="preserve">Как следует из </w:t>
      </w:r>
      <w:r w:rsidRPr="00852A4B">
        <w:rPr>
          <w:i/>
        </w:rPr>
        <w:t>Руководства</w:t>
      </w:r>
      <w:r>
        <w:t>, наиболее распространенным</w:t>
      </w:r>
      <w:r w:rsidRPr="00510B59">
        <w:t xml:space="preserve"> способ</w:t>
      </w:r>
      <w:r>
        <w:t>ом</w:t>
      </w:r>
      <w:r w:rsidRPr="00510B59">
        <w:t xml:space="preserve"> формализации неполного</w:t>
      </w:r>
      <w:r w:rsidRPr="0039732D">
        <w:t xml:space="preserve"> знания о значении величины заключается в постулировании равномерного закона распределения возможных значений этой величины в указанных (нижней и верхней) границах 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i-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i+</m:t>
            </m:r>
          </m:sub>
        </m:sSub>
      </m:oMath>
      <w:r w:rsidR="00286AD3" w:rsidRPr="00286AD3">
        <w:t xml:space="preserve"> </w:t>
      </w:r>
      <w:r w:rsidRPr="0039732D">
        <w:t xml:space="preserve">для  i-й входной величины]. </w:t>
      </w:r>
      <w:proofErr w:type="gramEnd"/>
    </w:p>
    <w:p w:rsidR="00D34841" w:rsidRDefault="00D34841" w:rsidP="00852A4B">
      <w:pPr>
        <w:ind w:firstLine="567"/>
        <w:jc w:val="both"/>
      </w:pPr>
      <w:r w:rsidRPr="0039732D">
        <w:t>При этом стандартную неопределенность, вычисляемую по типу</w:t>
      </w:r>
      <w:proofErr w:type="gramStart"/>
      <w:r w:rsidRPr="0039732D">
        <w:t xml:space="preserve"> В</w:t>
      </w:r>
      <w:proofErr w:type="gramEnd"/>
      <w:r w:rsidRPr="0039732D">
        <w:t xml:space="preserve"> –</w:t>
      </w:r>
      <w:r w:rsidRPr="00710749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  <m:sup/>
        </m:sSubSup>
      </m:oMath>
      <w:r w:rsidRPr="0039732D">
        <w:t>, определяют по формуле</w:t>
      </w:r>
      <w:r w:rsidR="00C50C07">
        <w:t>:</w:t>
      </w:r>
    </w:p>
    <w:p w:rsidR="00C50C07" w:rsidRPr="00852A4B" w:rsidRDefault="005F3FEF" w:rsidP="00D34841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i+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-b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</m:oMath>
      </m:oMathPara>
    </w:p>
    <w:p w:rsidR="00D34841" w:rsidRPr="00852A4B" w:rsidRDefault="00D34841" w:rsidP="00852A4B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2D2D2D"/>
          <w:spacing w:val="2"/>
        </w:rPr>
      </w:pPr>
      <w:r w:rsidRPr="00710749">
        <w:rPr>
          <w:color w:val="2D2D2D"/>
          <w:spacing w:val="2"/>
        </w:rPr>
        <w:t>а для симметричных границ</w:t>
      </w:r>
      <w:r w:rsidR="00286AD3" w:rsidRPr="00286AD3">
        <w:rPr>
          <w:rStyle w:val="apple-converted-space"/>
          <w:color w:val="2D2D2D"/>
          <w:spacing w:val="2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color w:val="2D2D2D"/>
                <w:spacing w:val="2"/>
                <w:sz w:val="21"/>
                <w:szCs w:val="21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Arial"/>
                <w:color w:val="2D2D2D"/>
                <w:spacing w:val="2"/>
                <w:sz w:val="21"/>
                <w:szCs w:val="21"/>
                <w:shd w:val="clear" w:color="auto" w:fill="FFFFFF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color w:val="2D2D2D"/>
                <w:spacing w:val="2"/>
                <w:sz w:val="21"/>
                <w:szCs w:val="21"/>
                <w:shd w:val="clear" w:color="auto" w:fill="FFFFFF"/>
                <w:lang w:val="en-US"/>
              </w:rPr>
              <m:t>B</m:t>
            </m:r>
          </m:sub>
          <m:sup/>
        </m:sSubSup>
      </m:oMath>
      <w:r w:rsidR="00286AD3" w:rsidRPr="00286AD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286AD3" w:rsidRPr="00286AD3">
        <w:rPr>
          <w:rStyle w:val="apple-converted-space"/>
          <w:color w:val="2D2D2D"/>
          <w:spacing w:val="2"/>
        </w:rPr>
        <w:t xml:space="preserve"> </w:t>
      </w:r>
      <w:r w:rsidRPr="00710749">
        <w:rPr>
          <w:color w:val="2D2D2D"/>
          <w:spacing w:val="2"/>
        </w:rPr>
        <w:t>- по формуле</w:t>
      </w:r>
      <w:r w:rsidRPr="00710749">
        <w:rPr>
          <w:rStyle w:val="apple-converted-space"/>
          <w:color w:val="2D2D2D"/>
          <w:spacing w:val="2"/>
        </w:rPr>
        <w:t> </w:t>
      </w:r>
    </w:p>
    <w:p w:rsidR="00C50C07" w:rsidRPr="00852A4B" w:rsidRDefault="005F3FEF" w:rsidP="00C50C07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</m:oMath>
      </m:oMathPara>
    </w:p>
    <w:p w:rsidR="00D34841" w:rsidRPr="00D869AB" w:rsidRDefault="00D34841" w:rsidP="00D869AB">
      <w:pPr>
        <w:ind w:firstLine="567"/>
        <w:jc w:val="both"/>
      </w:pPr>
      <w:r w:rsidRPr="00D869AB">
        <w:t>Таким образом, стандартную неопределе</w:t>
      </w:r>
      <w:r w:rsidR="00D869AB">
        <w:t>нность типа</w:t>
      </w:r>
      <w:proofErr w:type="gramStart"/>
      <w:r w:rsidR="00D869AB">
        <w:t xml:space="preserve"> А</w:t>
      </w:r>
      <w:proofErr w:type="gramEnd"/>
      <w:r w:rsidR="00D869AB">
        <w:t xml:space="preserve"> рассчитывают по</w:t>
      </w:r>
      <w:r w:rsidR="00D869AB" w:rsidRPr="00D869AB">
        <w:t xml:space="preserve"> </w:t>
      </w:r>
      <w:r w:rsidRPr="00D869AB">
        <w:t>плотности распределения</w:t>
      </w:r>
      <w:r w:rsidR="00D869AB">
        <w:t>, полученной из</w:t>
      </w:r>
      <w:r w:rsidR="00D869AB" w:rsidRPr="00D869AB">
        <w:t xml:space="preserve"> </w:t>
      </w:r>
      <w:r w:rsidRPr="00D869AB">
        <w:t>распределения частот, а стандартную неопределенность типа В - по предполагаемой плотности распределения, отражающей степень уверенности в появлении того или иного события [часто называемой субъективной вероятностью]. Оба подхода являются общепринятой интерпретацией понятия вероятности.</w:t>
      </w:r>
    </w:p>
    <w:p w:rsidR="00520BCC" w:rsidRPr="00D869AB" w:rsidRDefault="00520BCC" w:rsidP="00D869AB">
      <w:pPr>
        <w:ind w:firstLine="567"/>
        <w:jc w:val="both"/>
      </w:pPr>
      <w:r w:rsidRPr="00D869AB">
        <w:t>Для наиболее точного</w:t>
      </w:r>
      <w:r w:rsidR="00D869AB">
        <w:t xml:space="preserve"> </w:t>
      </w:r>
      <w:r w:rsidRPr="00D869AB">
        <w:t>вычисления неопре</w:t>
      </w:r>
      <w:r w:rsidR="00950AED" w:rsidRPr="00D869AB">
        <w:t>деленности типа</w:t>
      </w:r>
      <w:proofErr w:type="gramStart"/>
      <w:r w:rsidR="00950AED" w:rsidRPr="00D869AB">
        <w:t xml:space="preserve"> В</w:t>
      </w:r>
      <w:proofErr w:type="gramEnd"/>
      <w:r w:rsidR="00D869AB">
        <w:t xml:space="preserve"> </w:t>
      </w:r>
      <w:r w:rsidRPr="00D869AB">
        <w:t>необходимо, по возможности, использовать всю доступную надёжную информацию о факторах неопределённости, влияющих на точность измерения и оценке уверенности в появлении каждого из этих событий (субъективная вероятность</w:t>
      </w:r>
      <w:r w:rsidR="00852A4B" w:rsidRPr="00D869AB">
        <w:t>).</w:t>
      </w:r>
      <w:r w:rsidRPr="00D869AB">
        <w:t xml:space="preserve"> </w:t>
      </w:r>
    </w:p>
    <w:p w:rsidR="00520BCC" w:rsidRPr="00D869AB" w:rsidRDefault="00520BCC" w:rsidP="00D869AB">
      <w:pPr>
        <w:ind w:firstLine="567"/>
        <w:jc w:val="both"/>
      </w:pPr>
      <w:r w:rsidRPr="00D869AB">
        <w:rPr>
          <w:b/>
        </w:rPr>
        <w:t>Суммарная стандартная неопределенность</w:t>
      </w:r>
      <w:r w:rsidRPr="00D869AB">
        <w:t xml:space="preserve"> результата измерения одновременно учитывает влияние случайных и известных факторов неопределённости. По сути, суммирует все факторы неопределённости, с учётом их вклада в результат измерений. Вычисляется по следующей формуле:</w:t>
      </w:r>
    </w:p>
    <w:p w:rsidR="00950AED" w:rsidRPr="00D869AB" w:rsidRDefault="005F3FEF" w:rsidP="00520BCC">
      <w:pPr>
        <w:pStyle w:val="ad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262525"/>
          <w:sz w:val="21"/>
          <w:szCs w:val="2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Arial"/>
                  <w:i/>
                  <w:color w:val="262525"/>
                  <w:sz w:val="21"/>
                  <w:szCs w:val="21"/>
                </w:rPr>
              </m:ctrlPr>
            </m:sSubSupPr>
            <m:e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u</m:t>
              </m:r>
            </m:e>
            <m:sub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c</m:t>
              </m:r>
            </m:sub>
            <m:sup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2</m:t>
              </m:r>
            </m:sup>
          </m:sSubSup>
          <m:r>
            <w:rPr>
              <w:rFonts w:ascii="Cambria Math" w:hAnsi="Cambria Math" w:cs="Arial"/>
              <w:color w:val="262525"/>
              <w:sz w:val="21"/>
              <w:szCs w:val="21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i/>
                  <w:color w:val="262525"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y</m:t>
              </m:r>
            </m:e>
          </m:d>
          <m:r>
            <w:rPr>
              <w:rFonts w:ascii="Cambria Math" w:hAnsi="Cambria Math" w:cs="Arial"/>
              <w:color w:val="262525"/>
              <w:sz w:val="21"/>
              <w:szCs w:val="2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262525"/>
                  <w:sz w:val="21"/>
                  <w:szCs w:val="21"/>
                </w:rPr>
              </m:ctrlPr>
            </m:naryPr>
            <m:sub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i=1</m:t>
              </m:r>
            </m:sub>
            <m:sup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color w:val="262525"/>
                      <w:sz w:val="21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262525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color w:val="262525"/>
                      <w:sz w:val="21"/>
                      <w:szCs w:val="21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color w:val="262525"/>
                      <w:sz w:val="21"/>
                      <w:szCs w:val="21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Arial"/>
              <w:color w:val="262525"/>
              <w:sz w:val="21"/>
              <w:szCs w:val="21"/>
            </w:rPr>
            <m:t>(y)</m:t>
          </m:r>
        </m:oMath>
      </m:oMathPara>
    </w:p>
    <w:p w:rsidR="00D869AB" w:rsidRPr="00D869AB" w:rsidRDefault="00520BCC" w:rsidP="00520BCC">
      <w:r>
        <w:t>где</w:t>
      </w:r>
      <w:r w:rsidR="00D869AB" w:rsidRPr="00D869AB"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color w:val="262525"/>
                <w:sz w:val="21"/>
                <w:szCs w:val="21"/>
              </w:rPr>
            </m:ctrlPr>
          </m:sSubSupPr>
          <m:e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i</m:t>
            </m:r>
          </m:sub>
          <m:sup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2</m:t>
            </m:r>
          </m:sup>
        </m:sSubSup>
        <m:r>
          <w:rPr>
            <w:rFonts w:ascii="Cambria Math" w:hAnsi="Cambria Math" w:cs="Arial"/>
            <w:color w:val="262525"/>
            <w:sz w:val="21"/>
            <w:szCs w:val="21"/>
          </w:rPr>
          <m:t>(y)</m:t>
        </m:r>
      </m:oMath>
      <w:r w:rsidR="00D869AB" w:rsidRPr="00D869AB">
        <w:t xml:space="preserve"> - </w:t>
      </w:r>
      <w:r>
        <w:rPr>
          <w:rStyle w:val="mjxassistivemathml"/>
          <w:sz w:val="21"/>
          <w:szCs w:val="21"/>
          <w:bdr w:val="none" w:sz="0" w:space="0" w:color="auto" w:frame="1"/>
        </w:rPr>
        <w:t>i</w:t>
      </w:r>
      <w:r>
        <w:t>-</w:t>
      </w:r>
      <w:proofErr w:type="spellStart"/>
      <w:r>
        <w:t>ый</w:t>
      </w:r>
      <w:proofErr w:type="spellEnd"/>
      <w:r>
        <w:t xml:space="preserve"> фактор неопределённости, </w:t>
      </w:r>
    </w:p>
    <w:p w:rsidR="00520BCC" w:rsidRPr="00D869AB" w:rsidRDefault="00D869AB" w:rsidP="00520BCC">
      <w:r>
        <w:rPr>
          <w:lang w:val="en-US"/>
        </w:rPr>
        <w:t>M</w:t>
      </w:r>
      <w:r w:rsidR="00520BCC">
        <w:t xml:space="preserve"> – </w:t>
      </w:r>
      <w:proofErr w:type="gramStart"/>
      <w:r w:rsidR="00520BCC">
        <w:t>колич</w:t>
      </w:r>
      <w:r>
        <w:t>ество</w:t>
      </w:r>
      <w:proofErr w:type="gramEnd"/>
      <w:r>
        <w:t xml:space="preserve"> факторов неопределённости.</w:t>
      </w:r>
    </w:p>
    <w:p w:rsidR="00286AD3" w:rsidRPr="00BC6FF8" w:rsidRDefault="00286AD3" w:rsidP="00D869AB">
      <w:pPr>
        <w:ind w:firstLine="567"/>
        <w:jc w:val="both"/>
      </w:pPr>
      <w:r w:rsidRPr="00D869AB">
        <w:t>Для удовлетворения потребностей в ряде областей промышленности и торговли, а также требований в областях здравоохранения и обес</w:t>
      </w:r>
      <w:r w:rsidR="00D869AB">
        <w:t xml:space="preserve">печения безопасности используют </w:t>
      </w:r>
      <w:r w:rsidRPr="00D869AB">
        <w:t>расширенную неопределенность</w:t>
      </w:r>
      <w:r w:rsidR="00D869AB">
        <w:t xml:space="preserve"> </w:t>
      </w:r>
      <m:oMath>
        <m:r>
          <w:rPr>
            <w:rFonts w:ascii="Cambria Math" w:hAnsi="Cambria Math"/>
          </w:rPr>
          <m:t>U</m:t>
        </m:r>
      </m:oMath>
      <w:proofErr w:type="gramStart"/>
      <w:r w:rsidR="00D869AB">
        <w:t xml:space="preserve"> </w:t>
      </w:r>
      <w:r w:rsidRPr="00D869AB">
        <w:t>,</w:t>
      </w:r>
      <w:proofErr w:type="gramEnd"/>
      <w:r w:rsidRPr="00D869AB">
        <w:t xml:space="preserve"> получаемую умножением суммарной ст</w:t>
      </w:r>
      <w:r w:rsidR="00D869AB">
        <w:t>андартной неопределенности</w:t>
      </w:r>
      <w:r w:rsidR="00D869AB" w:rsidRPr="00D869AB"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color w:val="262525"/>
                <w:sz w:val="21"/>
                <w:szCs w:val="21"/>
              </w:rPr>
            </m:ctrlPr>
          </m:sSubSupPr>
          <m:e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c</m:t>
            </m:r>
          </m:sub>
          <m:sup/>
        </m:sSubSup>
        <m:r>
          <w:rPr>
            <w:rFonts w:ascii="Cambria Math" w:hAnsi="Cambria Math" w:cs="Arial"/>
            <w:color w:val="262525"/>
            <w:sz w:val="21"/>
            <w:szCs w:val="21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color w:val="262525"/>
                <w:sz w:val="21"/>
                <w:szCs w:val="21"/>
              </w:rPr>
            </m:ctrlPr>
          </m:dPr>
          <m:e>
            <m:r>
              <w:rPr>
                <w:rFonts w:ascii="Cambria Math" w:hAnsi="Cambria Math" w:cs="Arial"/>
                <w:color w:val="262525"/>
                <w:sz w:val="21"/>
                <w:szCs w:val="21"/>
              </w:rPr>
              <m:t>y</m:t>
            </m:r>
          </m:e>
        </m:d>
      </m:oMath>
      <w:r w:rsidR="00D869AB" w:rsidRPr="00D869AB">
        <w:t xml:space="preserve"> </w:t>
      </w:r>
      <w:r w:rsidRPr="00D869AB">
        <w:t>на коэффициент охвата</w:t>
      </w:r>
      <w:r w:rsidR="00D869AB">
        <w:t xml:space="preserve"> </w:t>
      </w:r>
      <m:oMath>
        <m:r>
          <w:rPr>
            <w:rFonts w:ascii="Cambria Math" w:hAnsi="Cambria Math"/>
          </w:rPr>
          <m:t>k</m:t>
        </m:r>
      </m:oMath>
      <w:r w:rsidRPr="00D869AB">
        <w:t xml:space="preserve">. </w:t>
      </w:r>
    </w:p>
    <w:p w:rsidR="00D869AB" w:rsidRPr="00DC5D2E" w:rsidRDefault="00D869AB" w:rsidP="00D869AB">
      <w:pPr>
        <w:ind w:firstLine="567"/>
        <w:jc w:val="both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>U=k∙</m:t>
          </m:r>
          <m:sSubSup>
            <m:sSubSupPr>
              <m:ctrlPr>
                <w:rPr>
                  <w:rFonts w:ascii="Cambria Math" w:hAnsi="Cambria Math" w:cs="Arial"/>
                  <w:i/>
                  <w:color w:val="262525"/>
                  <w:sz w:val="21"/>
                  <w:szCs w:val="21"/>
                </w:rPr>
              </m:ctrlPr>
            </m:sSubSupPr>
            <m:e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u</m:t>
              </m:r>
            </m:e>
            <m:sub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c</m:t>
              </m:r>
            </m:sub>
            <m:sup/>
          </m:sSubSup>
          <m:r>
            <w:rPr>
              <w:rFonts w:ascii="Cambria Math" w:hAnsi="Cambria Math" w:cs="Arial"/>
              <w:color w:val="262525"/>
              <w:sz w:val="21"/>
              <w:szCs w:val="21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i/>
                  <w:color w:val="262525"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Arial"/>
                  <w:color w:val="262525"/>
                  <w:sz w:val="21"/>
                  <w:szCs w:val="21"/>
                </w:rPr>
                <m:t>y</m:t>
              </m:r>
            </m:e>
          </m:d>
        </m:oMath>
      </m:oMathPara>
    </w:p>
    <w:p w:rsidR="00286AD3" w:rsidRPr="00D869AB" w:rsidRDefault="00286AD3" w:rsidP="00D869AB">
      <w:pPr>
        <w:ind w:firstLine="567"/>
        <w:jc w:val="both"/>
      </w:pPr>
      <w:r w:rsidRPr="00D869AB">
        <w:t>При этом результат и</w:t>
      </w:r>
      <w:r w:rsidR="00DC5D2E">
        <w:t>змерения удобно выражать в виде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U</m:t>
        </m:r>
      </m:oMath>
      <w:proofErr w:type="gramStart"/>
      <w:r w:rsidR="00DC5D2E" w:rsidRPr="00DC5D2E">
        <w:t xml:space="preserve"> </w:t>
      </w:r>
      <w:r w:rsidRPr="00D869AB">
        <w:t>,</w:t>
      </w:r>
      <w:proofErr w:type="gramEnd"/>
      <w:r w:rsidRPr="00D869AB">
        <w:t xml:space="preserve"> означающем, что лучшей оценкой значения, при</w:t>
      </w:r>
      <w:r w:rsidR="00DC5D2E">
        <w:t>писываемого измеряемой величине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 w:rsidR="00DC5D2E">
        <w:t>, является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 w:rsidR="00DC5D2E" w:rsidRPr="00DC5D2E">
        <w:t xml:space="preserve"> </w:t>
      </w:r>
      <w:r w:rsidR="00DC5D2E">
        <w:t>и что интервал от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U</m:t>
        </m:r>
      </m:oMath>
      <w:r w:rsidR="00DC5D2E" w:rsidRPr="00DC5D2E">
        <w:t xml:space="preserve"> </w:t>
      </w:r>
      <w:r w:rsidR="00DC5D2E">
        <w:t>до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U</m:t>
        </m:r>
      </m:oMath>
      <w:r w:rsidR="00DC5D2E" w:rsidRPr="00DC5D2E">
        <w:t xml:space="preserve"> </w:t>
      </w:r>
      <w:r w:rsidRPr="00D869AB">
        <w:t>содержит, как можно ожидать, большую часть распределения значений, которые можно с д</w:t>
      </w:r>
      <w:r w:rsidR="00DC5D2E">
        <w:t>остаточным основанием приписать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 w:rsidRPr="00D869AB">
        <w:t>. Другой формо</w:t>
      </w:r>
      <w:r w:rsidR="00DC5D2E">
        <w:t>й записи такого интервала будет</w:t>
      </w:r>
      <w:r w:rsidR="00DC5D2E" w:rsidRPr="00DC5D2E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U</m:t>
        </m:r>
      </m:oMath>
      <w:r w:rsidRPr="00D869AB">
        <w:t>.</w:t>
      </w:r>
    </w:p>
    <w:p w:rsidR="00286AD3" w:rsidRPr="00241015" w:rsidRDefault="00DC5D2E" w:rsidP="00DC5D2E">
      <w:pPr>
        <w:ind w:firstLine="567"/>
        <w:jc w:val="both"/>
      </w:pPr>
      <w:r>
        <w:t>Интервал (</w:t>
      </w:r>
      <w:r>
        <w:rPr>
          <w:lang w:val="en-US"/>
        </w:rPr>
        <w:t>y</w:t>
      </w:r>
      <w:r w:rsidR="00286AD3">
        <w:t>-U</w:t>
      </w:r>
      <w:r>
        <w:t xml:space="preserve">; </w:t>
      </w:r>
      <w:r>
        <w:rPr>
          <w:lang w:val="en-US"/>
        </w:rPr>
        <w:t>y</w:t>
      </w:r>
      <w:r>
        <w:t>+</w:t>
      </w:r>
      <w:r w:rsidR="00286AD3">
        <w:t>U)трактуется в Руководстве как интервал, содержащий заданную долю распределения значений, которые могли бы быть обоснованно приписаны измеряемой величине (субъективная интерпретация вероятности).</w:t>
      </w:r>
    </w:p>
    <w:p w:rsidR="00D869AB" w:rsidRPr="00DC5D2E" w:rsidRDefault="00D869AB" w:rsidP="00DC5D2E">
      <w:pPr>
        <w:ind w:firstLine="567"/>
        <w:jc w:val="both"/>
      </w:pPr>
      <w:r w:rsidRPr="00DC5D2E">
        <w:t xml:space="preserve">Выбор коэффициента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286AD3" w:rsidRPr="00DC5D2E">
        <w:t xml:space="preserve">, обычно принимающего значения от 2 до 3, зависит от вероятности охвата или уровня доверия, соответствующего </w:t>
      </w:r>
      <w:r w:rsidRPr="00DC5D2E">
        <w:t>данному интервалу</w:t>
      </w:r>
      <w:r w:rsidR="00286AD3" w:rsidRPr="00DC5D2E">
        <w:t>.</w:t>
      </w:r>
    </w:p>
    <w:p w:rsidR="00286AD3" w:rsidRPr="00DC5D2E" w:rsidRDefault="00286AD3" w:rsidP="00DC5D2E">
      <w:pPr>
        <w:ind w:firstLine="567"/>
        <w:jc w:val="both"/>
      </w:pPr>
      <w:r>
        <w:t xml:space="preserve">Во многих практических случаях при вычислении неопределенностей результатов измерений делают предположение о нормальности закона распределения возможных значений </w:t>
      </w:r>
      <w:r w:rsidR="00DC5D2E">
        <w:t xml:space="preserve">измеряемой величины и полагают </w:t>
      </w:r>
      <m:oMath>
        <m:r>
          <w:rPr>
            <w:rFonts w:ascii="Cambria Math" w:hAnsi="Cambria Math"/>
          </w:rPr>
          <m:t>k</m:t>
        </m:r>
      </m:oMath>
      <w:r w:rsidR="0035036F">
        <w:t xml:space="preserve"> = 2 при </w:t>
      </w:r>
      <w:proofErr w:type="gramStart"/>
      <w:r w:rsidR="0035036F">
        <w:t>Р</w:t>
      </w:r>
      <w:proofErr w:type="gramEnd"/>
      <w:r w:rsidR="00DC5D2E">
        <w:t xml:space="preserve"> ≈ 0,95 и </w:t>
      </w:r>
      <m:oMath>
        <m:r>
          <w:rPr>
            <w:rFonts w:ascii="Cambria Math" w:hAnsi="Cambria Math"/>
          </w:rPr>
          <m:t>k</m:t>
        </m:r>
      </m:oMath>
      <w:r w:rsidR="0035036F">
        <w:t xml:space="preserve"> = 3 при Р</w:t>
      </w:r>
      <w:r>
        <w:t xml:space="preserve"> ≈ 0,99. </w:t>
      </w:r>
    </w:p>
    <w:p w:rsidR="00D869AB" w:rsidRPr="00D869AB" w:rsidRDefault="00286AD3" w:rsidP="00DC5D2E">
      <w:pPr>
        <w:ind w:firstLine="567"/>
        <w:jc w:val="both"/>
      </w:pPr>
      <w:r>
        <w:t>При предположении о равномерности</w:t>
      </w:r>
      <w:r w:rsidR="00DC5D2E">
        <w:t xml:space="preserve"> закона распределения полагают </w:t>
      </w:r>
      <m:oMath>
        <m:r>
          <w:rPr>
            <w:rFonts w:ascii="Cambria Math" w:hAnsi="Cambria Math"/>
          </w:rPr>
          <m:t>k</m:t>
        </m:r>
      </m:oMath>
      <w:r w:rsidR="0035036F">
        <w:t xml:space="preserve"> = 1,65 при </w:t>
      </w:r>
      <w:proofErr w:type="gramStart"/>
      <w:r w:rsidR="0035036F">
        <w:t>Р</w:t>
      </w:r>
      <w:proofErr w:type="gramEnd"/>
      <w:r w:rsidR="00DC5D2E">
        <w:t xml:space="preserve"> ≈ 0,95 и </w:t>
      </w:r>
      <m:oMath>
        <m:r>
          <w:rPr>
            <w:rFonts w:ascii="Cambria Math" w:hAnsi="Cambria Math"/>
          </w:rPr>
          <m:t>k</m:t>
        </m:r>
      </m:oMath>
      <w:r w:rsidR="0035036F">
        <w:t xml:space="preserve"> = 1,71 при Р</w:t>
      </w:r>
      <w:r>
        <w:t xml:space="preserve"> ≈ 0,99. </w:t>
      </w:r>
    </w:p>
    <w:p w:rsidR="00520BCC" w:rsidRDefault="00286AD3" w:rsidP="00DC5D2E">
      <w:pPr>
        <w:ind w:firstLine="567"/>
        <w:jc w:val="both"/>
      </w:pPr>
      <w:r w:rsidRPr="00DC5D2E">
        <w:t>Примечание - Вместе со значением расширенной неопределен</w:t>
      </w:r>
      <w:r w:rsidR="00D869AB" w:rsidRPr="00DC5D2E">
        <w:t xml:space="preserve">ности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="00D869AB" w:rsidRPr="00DC5D2E">
        <w:t xml:space="preserve"> </w:t>
      </w:r>
      <w:r w:rsidRPr="00DC5D2E">
        <w:t>следует всег</w:t>
      </w:r>
      <w:r w:rsidR="00D869AB" w:rsidRPr="00DC5D2E">
        <w:t xml:space="preserve">да указывать коэффициент охвата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DC5D2E">
        <w:t>. Это позволит восстановить значение стандартной неопределенности измеряемой величины, которая впоследствии может быть использована для расчета суммарной стандартной неопределенности результата измерения другой величины, зависящей от первой.</w:t>
      </w:r>
    </w:p>
    <w:p w:rsidR="00F92A4F" w:rsidRPr="00D869AB" w:rsidRDefault="00F92A4F" w:rsidP="00DC5D2E">
      <w:pPr>
        <w:ind w:firstLine="567"/>
        <w:jc w:val="both"/>
      </w:pPr>
      <w:r w:rsidRPr="0035036F">
        <w:t xml:space="preserve">Обычно для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d>
      </m:oMath>
      <w:r w:rsidRPr="0035036F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Pr="0035036F">
        <w:t xml:space="preserve"> достаточно указывать две значащие цифры, хотя в некоторых случаях может оказаться необходимым сохранить больше значащих цифр, чтобы избежать погрешностей округления в последующих расчетах (п. 7.2.6).</w:t>
      </w:r>
    </w:p>
    <w:p w:rsidR="00EA21DB" w:rsidRDefault="007F7844" w:rsidP="00EC0E4F">
      <w:pPr>
        <w:tabs>
          <w:tab w:val="left" w:pos="1260"/>
          <w:tab w:val="left" w:pos="3440"/>
        </w:tabs>
      </w:pPr>
      <w:r>
        <w:t xml:space="preserve">Смотрите обучающее видео </w:t>
      </w:r>
      <w:hyperlink r:id="rId13" w:history="1">
        <w:r>
          <w:rPr>
            <w:rStyle w:val="ae"/>
          </w:rPr>
          <w:t>https://www.youtube.com/watch?v=1LwUGO4WaJA</w:t>
        </w:r>
      </w:hyperlink>
    </w:p>
    <w:sectPr w:rsidR="00EA21D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EF" w:rsidRDefault="005F3FEF" w:rsidP="005C6783">
      <w:r>
        <w:separator/>
      </w:r>
    </w:p>
  </w:endnote>
  <w:endnote w:type="continuationSeparator" w:id="0">
    <w:p w:rsidR="005F3FEF" w:rsidRDefault="005F3FEF" w:rsidP="005C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519758"/>
      <w:docPartObj>
        <w:docPartGallery w:val="Page Numbers (Bottom of Page)"/>
        <w:docPartUnique/>
      </w:docPartObj>
    </w:sdtPr>
    <w:sdtEndPr/>
    <w:sdtContent>
      <w:p w:rsidR="005C6783" w:rsidRDefault="005C67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FB8">
          <w:rPr>
            <w:noProof/>
          </w:rPr>
          <w:t>2</w:t>
        </w:r>
        <w:r>
          <w:fldChar w:fldCharType="end"/>
        </w:r>
      </w:p>
    </w:sdtContent>
  </w:sdt>
  <w:p w:rsidR="005C6783" w:rsidRDefault="005C67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EF" w:rsidRDefault="005F3FEF" w:rsidP="005C6783">
      <w:r>
        <w:separator/>
      </w:r>
    </w:p>
  </w:footnote>
  <w:footnote w:type="continuationSeparator" w:id="0">
    <w:p w:rsidR="005F3FEF" w:rsidRDefault="005F3FEF" w:rsidP="005C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C5BF5"/>
    <w:multiLevelType w:val="hybridMultilevel"/>
    <w:tmpl w:val="92E862AA"/>
    <w:lvl w:ilvl="0" w:tplc="6CC65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DC10A2"/>
    <w:multiLevelType w:val="multilevel"/>
    <w:tmpl w:val="A38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91"/>
    <w:rsid w:val="0001284C"/>
    <w:rsid w:val="000407B7"/>
    <w:rsid w:val="000428D2"/>
    <w:rsid w:val="000C6E83"/>
    <w:rsid w:val="001C2100"/>
    <w:rsid w:val="00286AD3"/>
    <w:rsid w:val="002C7AC1"/>
    <w:rsid w:val="00321321"/>
    <w:rsid w:val="003373DD"/>
    <w:rsid w:val="00341726"/>
    <w:rsid w:val="0035036F"/>
    <w:rsid w:val="00394537"/>
    <w:rsid w:val="00432A3D"/>
    <w:rsid w:val="00490EFC"/>
    <w:rsid w:val="00520BCC"/>
    <w:rsid w:val="0058721A"/>
    <w:rsid w:val="005C0500"/>
    <w:rsid w:val="005C6783"/>
    <w:rsid w:val="005F3FEF"/>
    <w:rsid w:val="0063796E"/>
    <w:rsid w:val="00686FB8"/>
    <w:rsid w:val="007F7844"/>
    <w:rsid w:val="00837C7F"/>
    <w:rsid w:val="00852A4B"/>
    <w:rsid w:val="00904443"/>
    <w:rsid w:val="009417CC"/>
    <w:rsid w:val="00950AED"/>
    <w:rsid w:val="00BC113A"/>
    <w:rsid w:val="00BC6FF8"/>
    <w:rsid w:val="00BF78C2"/>
    <w:rsid w:val="00C26947"/>
    <w:rsid w:val="00C50C07"/>
    <w:rsid w:val="00C54037"/>
    <w:rsid w:val="00CA120A"/>
    <w:rsid w:val="00CD5CFD"/>
    <w:rsid w:val="00CD61E6"/>
    <w:rsid w:val="00CE7DFB"/>
    <w:rsid w:val="00D25755"/>
    <w:rsid w:val="00D34841"/>
    <w:rsid w:val="00D869AB"/>
    <w:rsid w:val="00DC5D2E"/>
    <w:rsid w:val="00EA21DB"/>
    <w:rsid w:val="00EC0E4F"/>
    <w:rsid w:val="00EF6E4F"/>
    <w:rsid w:val="00F66787"/>
    <w:rsid w:val="00F67B91"/>
    <w:rsid w:val="00F92A4F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1"/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F6E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spacing w:before="240" w:after="6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link w:val="a7"/>
    <w:qFormat/>
    <w:rsid w:val="00EF6E4F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uiPriority w:val="22"/>
    <w:qFormat/>
    <w:rsid w:val="00EF6E4F"/>
    <w:rPr>
      <w:b/>
      <w:bCs/>
    </w:rPr>
  </w:style>
  <w:style w:type="character" w:styleId="a9">
    <w:name w:val="Emphasis"/>
    <w:uiPriority w:val="20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pacing w:line="256" w:lineRule="auto"/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39453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A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21D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01284C"/>
  </w:style>
  <w:style w:type="paragraph" w:customStyle="1" w:styleId="formattexttopleveltext">
    <w:name w:val="formattext topleveltext"/>
    <w:basedOn w:val="a"/>
    <w:rsid w:val="0001284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520BCC"/>
    <w:pPr>
      <w:spacing w:before="100" w:beforeAutospacing="1" w:after="100" w:afterAutospacing="1"/>
    </w:pPr>
  </w:style>
  <w:style w:type="character" w:customStyle="1" w:styleId="mi">
    <w:name w:val="mi"/>
    <w:basedOn w:val="a1"/>
    <w:rsid w:val="00520BCC"/>
  </w:style>
  <w:style w:type="character" w:customStyle="1" w:styleId="mn">
    <w:name w:val="mn"/>
    <w:basedOn w:val="a1"/>
    <w:rsid w:val="00520BCC"/>
  </w:style>
  <w:style w:type="character" w:customStyle="1" w:styleId="mo">
    <w:name w:val="mo"/>
    <w:basedOn w:val="a1"/>
    <w:rsid w:val="00520BCC"/>
  </w:style>
  <w:style w:type="character" w:customStyle="1" w:styleId="mjxassistivemathml">
    <w:name w:val="mjx_assistive_mathml"/>
    <w:basedOn w:val="a1"/>
    <w:rsid w:val="00520BCC"/>
  </w:style>
  <w:style w:type="character" w:styleId="ae">
    <w:name w:val="Hyperlink"/>
    <w:basedOn w:val="a1"/>
    <w:uiPriority w:val="99"/>
    <w:semiHidden/>
    <w:unhideWhenUsed/>
    <w:rsid w:val="00520BCC"/>
    <w:rPr>
      <w:color w:val="0000FF"/>
      <w:u w:val="single"/>
    </w:rPr>
  </w:style>
  <w:style w:type="character" w:customStyle="1" w:styleId="msqrt">
    <w:name w:val="msqrt"/>
    <w:basedOn w:val="a1"/>
    <w:rsid w:val="00520BCC"/>
  </w:style>
  <w:style w:type="paragraph" w:customStyle="1" w:styleId="pcenter">
    <w:name w:val="pcenter"/>
    <w:basedOn w:val="a"/>
    <w:rsid w:val="000428D2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C67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C6783"/>
    <w:rPr>
      <w:rFonts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C67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C6783"/>
    <w:rPr>
      <w:rFonts w:cs="Times New Roman"/>
      <w:sz w:val="24"/>
      <w:szCs w:val="24"/>
      <w:lang w:eastAsia="ru-RU"/>
    </w:rPr>
  </w:style>
  <w:style w:type="character" w:styleId="af3">
    <w:name w:val="Placeholder Text"/>
    <w:basedOn w:val="a1"/>
    <w:uiPriority w:val="99"/>
    <w:semiHidden/>
    <w:rsid w:val="00D257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1"/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F6E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spacing w:before="240" w:after="6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link w:val="a7"/>
    <w:qFormat/>
    <w:rsid w:val="00EF6E4F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uiPriority w:val="22"/>
    <w:qFormat/>
    <w:rsid w:val="00EF6E4F"/>
    <w:rPr>
      <w:b/>
      <w:bCs/>
    </w:rPr>
  </w:style>
  <w:style w:type="character" w:styleId="a9">
    <w:name w:val="Emphasis"/>
    <w:uiPriority w:val="20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pacing w:line="256" w:lineRule="auto"/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39453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A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21D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01284C"/>
  </w:style>
  <w:style w:type="paragraph" w:customStyle="1" w:styleId="formattexttopleveltext">
    <w:name w:val="formattext topleveltext"/>
    <w:basedOn w:val="a"/>
    <w:rsid w:val="0001284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520BCC"/>
    <w:pPr>
      <w:spacing w:before="100" w:beforeAutospacing="1" w:after="100" w:afterAutospacing="1"/>
    </w:pPr>
  </w:style>
  <w:style w:type="character" w:customStyle="1" w:styleId="mi">
    <w:name w:val="mi"/>
    <w:basedOn w:val="a1"/>
    <w:rsid w:val="00520BCC"/>
  </w:style>
  <w:style w:type="character" w:customStyle="1" w:styleId="mn">
    <w:name w:val="mn"/>
    <w:basedOn w:val="a1"/>
    <w:rsid w:val="00520BCC"/>
  </w:style>
  <w:style w:type="character" w:customStyle="1" w:styleId="mo">
    <w:name w:val="mo"/>
    <w:basedOn w:val="a1"/>
    <w:rsid w:val="00520BCC"/>
  </w:style>
  <w:style w:type="character" w:customStyle="1" w:styleId="mjxassistivemathml">
    <w:name w:val="mjx_assistive_mathml"/>
    <w:basedOn w:val="a1"/>
    <w:rsid w:val="00520BCC"/>
  </w:style>
  <w:style w:type="character" w:styleId="ae">
    <w:name w:val="Hyperlink"/>
    <w:basedOn w:val="a1"/>
    <w:uiPriority w:val="99"/>
    <w:semiHidden/>
    <w:unhideWhenUsed/>
    <w:rsid w:val="00520BCC"/>
    <w:rPr>
      <w:color w:val="0000FF"/>
      <w:u w:val="single"/>
    </w:rPr>
  </w:style>
  <w:style w:type="character" w:customStyle="1" w:styleId="msqrt">
    <w:name w:val="msqrt"/>
    <w:basedOn w:val="a1"/>
    <w:rsid w:val="00520BCC"/>
  </w:style>
  <w:style w:type="paragraph" w:customStyle="1" w:styleId="pcenter">
    <w:name w:val="pcenter"/>
    <w:basedOn w:val="a"/>
    <w:rsid w:val="000428D2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C67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C6783"/>
    <w:rPr>
      <w:rFonts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C67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C6783"/>
    <w:rPr>
      <w:rFonts w:cs="Times New Roman"/>
      <w:sz w:val="24"/>
      <w:szCs w:val="24"/>
      <w:lang w:eastAsia="ru-RU"/>
    </w:rPr>
  </w:style>
  <w:style w:type="character" w:styleId="af3">
    <w:name w:val="Placeholder Text"/>
    <w:basedOn w:val="a1"/>
    <w:uiPriority w:val="99"/>
    <w:semiHidden/>
    <w:rsid w:val="00D25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1LwUGO4WaJ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-e.ru/img_uploads/Neopredelennost-interval-neopredelennosti.p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co-e.ru/img_uploads/Neopredelennost-interval-pogreshnosti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076A-BE5E-4049-B0BF-0A6837E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7</cp:revision>
  <dcterms:created xsi:type="dcterms:W3CDTF">2020-05-31T18:41:00Z</dcterms:created>
  <dcterms:modified xsi:type="dcterms:W3CDTF">2020-06-12T09:44:00Z</dcterms:modified>
</cp:coreProperties>
</file>